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hint="eastAsia" w:ascii="宋体" w:hAnsi="宋体" w:eastAsia="宋体" w:cs="宋体"/>
          <w:color w:val="auto"/>
          <w:sz w:val="44"/>
          <w:szCs w:val="44"/>
          <w:highlight w:val="none"/>
        </w:rPr>
      </w:pPr>
    </w:p>
    <w:p>
      <w:pPr>
        <w:overflowPunct w:val="0"/>
        <w:spacing w:line="360" w:lineRule="auto"/>
        <w:jc w:val="center"/>
        <w:rPr>
          <w:rFonts w:hint="eastAsia" w:ascii="宋体" w:hAnsi="宋体" w:eastAsia="宋体" w:cs="宋体"/>
          <w:b/>
          <w:color w:val="auto"/>
          <w:sz w:val="48"/>
          <w:szCs w:val="48"/>
          <w:highlight w:val="none"/>
        </w:rPr>
      </w:pPr>
    </w:p>
    <w:p>
      <w:pPr>
        <w:overflowPunct w:val="0"/>
        <w:spacing w:line="360" w:lineRule="auto"/>
        <w:jc w:val="center"/>
        <w:rPr>
          <w:rFonts w:hint="eastAsia" w:ascii="宋体" w:hAnsi="宋体" w:eastAsia="宋体" w:cs="宋体"/>
          <w:b/>
          <w:bCs/>
          <w:color w:val="auto"/>
          <w:spacing w:val="30"/>
          <w:w w:val="90"/>
          <w:sz w:val="44"/>
          <w:szCs w:val="44"/>
          <w:highlight w:val="none"/>
          <w:lang w:eastAsia="zh-CN"/>
        </w:rPr>
      </w:pPr>
      <w:r>
        <w:rPr>
          <w:rFonts w:hint="eastAsia" w:ascii="宋体" w:hAnsi="宋体" w:eastAsia="宋体" w:cs="宋体"/>
          <w:b/>
          <w:bCs/>
          <w:color w:val="auto"/>
          <w:spacing w:val="30"/>
          <w:w w:val="90"/>
          <w:sz w:val="44"/>
          <w:szCs w:val="44"/>
          <w:highlight w:val="none"/>
          <w:lang w:eastAsia="zh-CN"/>
        </w:rPr>
        <w:t>新能源充电站采购湘赣边“满电小屋”项目</w:t>
      </w:r>
    </w:p>
    <w:p>
      <w:pPr>
        <w:overflowPunct w:val="0"/>
        <w:spacing w:line="360" w:lineRule="auto"/>
        <w:jc w:val="center"/>
        <w:rPr>
          <w:rFonts w:hint="eastAsia" w:ascii="宋体" w:hAnsi="宋体" w:eastAsia="宋体" w:cs="宋体"/>
          <w:b/>
          <w:bCs/>
          <w:color w:val="auto"/>
          <w:spacing w:val="30"/>
          <w:w w:val="90"/>
          <w:sz w:val="52"/>
          <w:szCs w:val="52"/>
          <w:highlight w:val="none"/>
        </w:rPr>
      </w:pPr>
    </w:p>
    <w:p>
      <w:pPr>
        <w:overflowPunct w:val="0"/>
        <w:spacing w:line="360" w:lineRule="auto"/>
        <w:jc w:val="center"/>
        <w:rPr>
          <w:rFonts w:hint="eastAsia" w:ascii="宋体" w:hAnsi="宋体" w:eastAsia="宋体" w:cs="宋体"/>
          <w:b/>
          <w:bCs/>
          <w:color w:val="auto"/>
          <w:spacing w:val="30"/>
          <w:w w:val="90"/>
          <w:sz w:val="52"/>
          <w:szCs w:val="52"/>
          <w:highlight w:val="none"/>
        </w:rPr>
      </w:pPr>
      <w:r>
        <w:rPr>
          <w:rFonts w:hint="eastAsia" w:ascii="宋体" w:hAnsi="宋体" w:eastAsia="宋体" w:cs="宋体"/>
          <w:b/>
          <w:bCs/>
          <w:color w:val="auto"/>
          <w:spacing w:val="30"/>
          <w:w w:val="90"/>
          <w:sz w:val="96"/>
          <w:szCs w:val="96"/>
          <w:highlight w:val="none"/>
        </w:rPr>
        <w:t>招  标 文 件</w:t>
      </w:r>
    </w:p>
    <w:p>
      <w:pPr>
        <w:overflowPunct w:val="0"/>
        <w:jc w:val="center"/>
        <w:rPr>
          <w:rFonts w:hint="eastAsia" w:ascii="宋体" w:hAnsi="宋体" w:eastAsia="宋体" w:cs="宋体"/>
          <w:b/>
          <w:color w:val="auto"/>
          <w:sz w:val="28"/>
          <w:szCs w:val="28"/>
          <w:highlight w:val="none"/>
        </w:rPr>
      </w:pPr>
    </w:p>
    <w:p>
      <w:pPr>
        <w:overflowPunct w:val="0"/>
        <w:jc w:val="center"/>
        <w:rPr>
          <w:rFonts w:hint="eastAsia" w:ascii="宋体" w:hAnsi="宋体" w:eastAsia="宋体" w:cs="宋体"/>
          <w:color w:val="auto"/>
          <w:sz w:val="44"/>
          <w:szCs w:val="44"/>
          <w:highlight w:val="none"/>
        </w:rPr>
      </w:pPr>
    </w:p>
    <w:p>
      <w:pPr>
        <w:overflowPunct w:val="0"/>
        <w:jc w:val="center"/>
        <w:rPr>
          <w:rFonts w:hint="eastAsia" w:ascii="宋体" w:hAnsi="宋体" w:eastAsia="宋体" w:cs="宋体"/>
          <w:color w:val="auto"/>
          <w:sz w:val="44"/>
          <w:szCs w:val="44"/>
          <w:highlight w:val="none"/>
        </w:rPr>
      </w:pPr>
    </w:p>
    <w:p>
      <w:pPr>
        <w:overflowPunct w:val="0"/>
        <w:rPr>
          <w:rFonts w:hint="eastAsia" w:ascii="宋体" w:hAnsi="宋体" w:eastAsia="宋体" w:cs="宋体"/>
          <w:color w:val="auto"/>
          <w:sz w:val="32"/>
          <w:highlight w:val="none"/>
        </w:rPr>
      </w:pPr>
    </w:p>
    <w:p>
      <w:pPr>
        <w:overflowPunct w:val="0"/>
        <w:ind w:firstLine="420"/>
        <w:rPr>
          <w:rFonts w:hint="eastAsia" w:ascii="宋体" w:hAnsi="宋体" w:eastAsia="宋体" w:cs="宋体"/>
          <w:color w:val="auto"/>
          <w:sz w:val="32"/>
          <w:highlight w:val="none"/>
        </w:rPr>
      </w:pPr>
    </w:p>
    <w:p>
      <w:pPr>
        <w:overflowPunct w:val="0"/>
        <w:rPr>
          <w:rFonts w:hint="eastAsia" w:ascii="宋体" w:hAnsi="宋体" w:eastAsia="宋体" w:cs="宋体"/>
          <w:color w:val="auto"/>
          <w:sz w:val="32"/>
          <w:highlight w:val="none"/>
        </w:rPr>
      </w:pPr>
    </w:p>
    <w:p>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浏阳市鸿达投资有限公司</w:t>
      </w:r>
    </w:p>
    <w:p>
      <w:pPr>
        <w:overflowPunct w:val="0"/>
        <w:spacing w:line="360" w:lineRule="auto"/>
        <w:ind w:firstLine="1680" w:firstLineChars="600"/>
        <w:jc w:val="both"/>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代理</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机构：</w:t>
      </w:r>
      <w:r>
        <w:rPr>
          <w:rFonts w:hint="eastAsia" w:ascii="宋体" w:hAnsi="宋体" w:eastAsia="宋体" w:cs="宋体"/>
          <w:color w:val="auto"/>
          <w:sz w:val="28"/>
          <w:szCs w:val="28"/>
          <w:highlight w:val="none"/>
          <w:lang w:eastAsia="zh-CN"/>
        </w:rPr>
        <w:t>长沙东睿工程咨询有限公司</w:t>
      </w:r>
    </w:p>
    <w:p>
      <w:pPr>
        <w:spacing w:line="640" w:lineRule="exact"/>
        <w:jc w:val="center"/>
        <w:rPr>
          <w:rFonts w:hint="eastAsia" w:ascii="宋体" w:hAnsi="宋体" w:eastAsia="宋体" w:cs="宋体"/>
          <w:bCs/>
          <w:color w:val="auto"/>
          <w:sz w:val="36"/>
          <w:szCs w:val="36"/>
          <w:highlight w:val="none"/>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highlight w:val="none"/>
          <w:lang w:eastAsia="zh-CN"/>
        </w:rPr>
        <w:t>二○二五年五月</w:t>
      </w:r>
    </w:p>
    <w:p>
      <w:pPr>
        <w:widowControl w:val="0"/>
        <w:spacing w:line="360" w:lineRule="auto"/>
        <w:ind w:left="0" w:leftChars="0" w:firstLine="0" w:firstLineChars="0"/>
        <w:jc w:val="center"/>
        <w:rPr>
          <w:rFonts w:hint="eastAsia" w:ascii="宋体" w:hAnsi="宋体" w:eastAsia="宋体" w:cs="宋体"/>
          <w:b/>
          <w:color w:val="auto"/>
          <w:kern w:val="2"/>
          <w:sz w:val="36"/>
          <w:szCs w:val="36"/>
          <w:highlight w:val="none"/>
          <w:lang w:val="en-US" w:eastAsia="zh-CN" w:bidi="ar-SA"/>
        </w:rPr>
      </w:pPr>
      <w:bookmarkStart w:id="0" w:name="OLE_LINK5"/>
      <w:r>
        <w:rPr>
          <w:rFonts w:hint="eastAsia" w:ascii="宋体" w:hAnsi="宋体" w:eastAsia="宋体" w:cs="宋体"/>
          <w:b/>
          <w:color w:val="auto"/>
          <w:kern w:val="2"/>
          <w:sz w:val="36"/>
          <w:szCs w:val="36"/>
          <w:highlight w:val="none"/>
          <w:lang w:val="en-US" w:eastAsia="zh-CN" w:bidi="ar-SA"/>
        </w:rPr>
        <w:t>新能源充电站采购湘赣边“满电小屋”项目招标公告</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firstLine="482"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采购项目名称：</w:t>
      </w:r>
      <w:r>
        <w:rPr>
          <w:rFonts w:hint="eastAsia" w:ascii="宋体" w:hAnsi="宋体" w:eastAsia="宋体" w:cs="宋体"/>
          <w:color w:val="auto"/>
          <w:kern w:val="2"/>
          <w:sz w:val="24"/>
          <w:szCs w:val="24"/>
          <w:highlight w:val="none"/>
          <w:lang w:val="en-US" w:eastAsia="zh-CN" w:bidi="ar-SA"/>
        </w:rPr>
        <w:t>新能源充电站采购湘赣边“满电小屋”项目</w:t>
      </w:r>
    </w:p>
    <w:p>
      <w:pPr>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highlight w:val="none"/>
          <w:lang w:val="en-US" w:eastAsia="zh-CN" w:bidi="ar-SA"/>
        </w:rPr>
      </w:pPr>
      <w:bookmarkStart w:id="1" w:name="OLE_LINK3"/>
      <w:r>
        <w:rPr>
          <w:rFonts w:hint="eastAsia" w:ascii="宋体" w:hAnsi="宋体" w:eastAsia="宋体" w:cs="宋体"/>
          <w:b/>
          <w:bCs/>
          <w:color w:val="auto"/>
          <w:kern w:val="2"/>
          <w:sz w:val="24"/>
          <w:szCs w:val="24"/>
          <w:highlight w:val="none"/>
          <w:lang w:val="en-US" w:eastAsia="zh-CN" w:bidi="ar-SA"/>
        </w:rPr>
        <w:t>采购上限价及内容：</w:t>
      </w:r>
      <w:bookmarkStart w:id="2" w:name="OLE_LINK1"/>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2.1</w:t>
      </w:r>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w:t>
      </w:r>
      <w:r>
        <w:rPr>
          <w:rFonts w:hint="eastAsia" w:ascii="宋体" w:hAnsi="宋体" w:eastAsia="宋体" w:cs="宋体"/>
          <w:b w:val="0"/>
          <w:bCs w:val="0"/>
          <w:color w:val="auto"/>
          <w:kern w:val="2"/>
          <w:sz w:val="24"/>
          <w:szCs w:val="24"/>
          <w:highlight w:val="none"/>
          <w:lang w:val="en-US" w:eastAsia="zh-CN" w:bidi="ar-SA"/>
        </w:rPr>
        <w:t>364286.85元（总价和单价均不得超采购清单价，否则作否决投标处理）。</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40" w:lineRule="exact"/>
        <w:ind w:leftChars="200"/>
        <w:jc w:val="left"/>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2.2采购内容：</w:t>
      </w:r>
      <w:bookmarkEnd w:id="2"/>
      <w:r>
        <w:rPr>
          <w:rFonts w:hint="eastAsia" w:ascii="宋体" w:hAnsi="宋体" w:eastAsia="宋体" w:cs="宋体"/>
          <w:b w:val="0"/>
          <w:bCs w:val="0"/>
          <w:color w:val="auto"/>
          <w:kern w:val="2"/>
          <w:sz w:val="24"/>
          <w:szCs w:val="24"/>
          <w:highlight w:val="none"/>
          <w:lang w:val="en-US" w:eastAsia="zh-CN" w:bidi="ar-SA"/>
        </w:rPr>
        <w:t>在市民之家新能源充电站采购安装湘赣边“满电小屋”，详见采购清单。</w:t>
      </w:r>
    </w:p>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440" w:lineRule="exact"/>
        <w:ind w:firstLine="482"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三、投标人的资格要求</w:t>
      </w:r>
      <w:r>
        <w:rPr>
          <w:rFonts w:hint="eastAsia" w:ascii="宋体" w:hAnsi="宋体" w:eastAsia="宋体" w:cs="宋体"/>
          <w:color w:val="auto"/>
          <w:kern w:val="2"/>
          <w:sz w:val="24"/>
          <w:szCs w:val="24"/>
          <w:highlight w:val="none"/>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1、基本资格条件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需具备《中华人民共和国政府采购法》第二十二条规定的基本资格条件，并提供以下资格证明文件：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（1）法人提交企业法人营业执照副本(或者事业单位法人证书)以及组织机构代码证副本复印件；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（2）依法缴纳税收的证明材料：提供下列材料之一：</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缴纳税收证明资料</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（3）法人提交法定代表人身份证明原件或者法定代表人授权委托书原件及被授权人在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近三个月内任意一个月的社保证明并附法定代表人身份证明原件；</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（4）其他说明</w:t>
      </w:r>
      <w:r>
        <w:rPr>
          <w:rFonts w:hint="eastAsia" w:ascii="宋体" w:hAnsi="宋体" w:eastAsia="宋体" w:cs="宋体"/>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beforeAutospacing="0" w:afterAutospacing="0"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①前文所称“近三个月”特指</w:t>
      </w: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2月至2025年4</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3.2、投标人特定资格条件：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0"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3.4、投标截止时间：</w:t>
      </w:r>
      <w:bookmarkStart w:id="3" w:name="OLE_LINK8"/>
      <w:r>
        <w:rPr>
          <w:rFonts w:hint="eastAsia" w:ascii="宋体" w:hAnsi="宋体" w:eastAsia="宋体" w:cs="宋体"/>
          <w:color w:val="auto"/>
          <w:kern w:val="2"/>
          <w:sz w:val="24"/>
          <w:szCs w:val="24"/>
          <w:highlight w:val="none"/>
          <w:u w:val="single"/>
          <w:lang w:val="en-US" w:eastAsia="zh-CN" w:bidi="ar-SA"/>
        </w:rPr>
        <w:t>2025年6月3日10:00</w:t>
      </w:r>
      <w:bookmarkEnd w:id="3"/>
      <w:r>
        <w:rPr>
          <w:rFonts w:hint="eastAsia" w:ascii="宋体" w:hAnsi="宋体" w:eastAsia="宋体" w:cs="宋体"/>
          <w:color w:val="auto"/>
          <w:kern w:val="2"/>
          <w:sz w:val="24"/>
          <w:szCs w:val="24"/>
          <w:highlight w:val="none"/>
          <w:u w:val="single"/>
          <w:lang w:val="en-US" w:eastAsia="zh-CN" w:bidi="ar-SA"/>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递交投标文件地点：浏阳市人民东路60号2楼202室</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5、开标时间：</w:t>
      </w:r>
      <w:r>
        <w:rPr>
          <w:rFonts w:hint="eastAsia" w:ascii="宋体" w:hAnsi="宋体" w:eastAsia="宋体" w:cs="宋体"/>
          <w:color w:val="auto"/>
          <w:kern w:val="2"/>
          <w:sz w:val="24"/>
          <w:szCs w:val="24"/>
          <w:highlight w:val="none"/>
          <w:u w:val="single"/>
          <w:lang w:val="en-US" w:eastAsia="zh-CN" w:bidi="ar-SA"/>
        </w:rPr>
        <w:t xml:space="preserve">2025年6月3日10:00 </w:t>
      </w:r>
      <w:r>
        <w:rPr>
          <w:rFonts w:hint="eastAsia" w:ascii="宋体" w:hAnsi="宋体" w:eastAsia="宋体" w:cs="宋体"/>
          <w:color w:val="auto"/>
          <w:sz w:val="24"/>
          <w:szCs w:val="24"/>
          <w:highlight w:val="none"/>
          <w:u w:val="single"/>
        </w:rPr>
        <w:t>（北京时间）</w:t>
      </w:r>
    </w:p>
    <w:p>
      <w:pPr>
        <w:keepNext w:val="0"/>
        <w:keepLines w:val="0"/>
        <w:pageBreakBefore w:val="0"/>
        <w:kinsoku/>
        <w:overflowPunct/>
        <w:topLinePunct w:val="0"/>
        <w:autoSpaceDE/>
        <w:autoSpaceDN/>
        <w:bidi w:val="0"/>
        <w:adjustRightInd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开标地点：浏阳市人民东路60号</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楼</w:t>
      </w:r>
      <w:r>
        <w:rPr>
          <w:rFonts w:hint="eastAsia" w:ascii="宋体" w:hAnsi="宋体" w:eastAsia="宋体" w:cs="宋体"/>
          <w:color w:val="auto"/>
          <w:sz w:val="24"/>
          <w:szCs w:val="24"/>
          <w:highlight w:val="none"/>
          <w:lang w:val="en-US" w:eastAsia="zh-CN"/>
        </w:rPr>
        <w:t>202室</w:t>
      </w:r>
    </w:p>
    <w:p>
      <w:pPr>
        <w:keepNext w:val="0"/>
        <w:keepLines w:val="0"/>
        <w:pageBreakBefore w:val="0"/>
        <w:widowControl w:val="0"/>
        <w:kinsoku/>
        <w:wordWrap w:val="0"/>
        <w:overflowPunct/>
        <w:topLinePunct w:val="0"/>
        <w:autoSpaceDE/>
        <w:autoSpaceDN/>
        <w:bidi w:val="0"/>
        <w:adjustRightInd/>
        <w:snapToGrid/>
        <w:spacing w:line="480" w:lineRule="exact"/>
        <w:ind w:left="239" w:leftChars="114" w:firstLine="240" w:firstLineChars="1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sz w:val="24"/>
          <w:szCs w:val="24"/>
          <w:highlight w:val="none"/>
          <w:lang w:val="en-US" w:eastAsia="zh-CN"/>
        </w:rPr>
        <w:t>3.6、</w:t>
      </w:r>
      <w:r>
        <w:rPr>
          <w:rFonts w:hint="eastAsia" w:ascii="宋体" w:hAnsi="宋体" w:eastAsia="宋体" w:cs="宋体"/>
          <w:color w:val="auto"/>
          <w:kern w:val="2"/>
          <w:sz w:val="24"/>
          <w:szCs w:val="24"/>
          <w:highlight w:val="none"/>
          <w:lang w:val="en-US" w:eastAsia="zh-CN" w:bidi="ar-SA"/>
        </w:rPr>
        <w:t>投标人要求澄清招标文件：投标人若对招标文件有任何疑问，应于</w:t>
      </w:r>
      <w:r>
        <w:rPr>
          <w:rFonts w:hint="eastAsia" w:ascii="宋体" w:hAnsi="宋体" w:eastAsia="宋体" w:cs="宋体"/>
          <w:color w:val="auto"/>
          <w:kern w:val="2"/>
          <w:sz w:val="24"/>
          <w:szCs w:val="24"/>
          <w:highlight w:val="none"/>
          <w:u w:val="single"/>
          <w:lang w:val="en-US" w:eastAsia="zh-CN" w:bidi="ar-SA"/>
        </w:rPr>
        <w:t>2025年5月28日17:00</w:t>
      </w:r>
      <w:r>
        <w:rPr>
          <w:rFonts w:hint="eastAsia" w:ascii="宋体" w:hAnsi="宋体" w:eastAsia="宋体" w:cs="宋体"/>
          <w:color w:val="auto"/>
          <w:kern w:val="2"/>
          <w:sz w:val="24"/>
          <w:szCs w:val="24"/>
          <w:highlight w:val="none"/>
          <w:lang w:val="en-US" w:eastAsia="zh-CN" w:bidi="ar-SA"/>
        </w:rPr>
        <w:t>（北京时间）前以不署名的方式发送至2918265399@qq.com（邮件主题需填写该项目名称），过期不予受理。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480" w:lineRule="exact"/>
        <w:ind w:firstLine="482" w:firstLineChars="200"/>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3.9、</w:t>
      </w:r>
      <w:r>
        <w:rPr>
          <w:rFonts w:hint="eastAsia" w:ascii="宋体" w:hAnsi="宋体" w:eastAsia="宋体" w:cs="宋体"/>
          <w:b/>
          <w:bCs/>
          <w:color w:val="auto"/>
          <w:sz w:val="24"/>
          <w:szCs w:val="24"/>
          <w:highlight w:val="none"/>
        </w:rPr>
        <w:t>开标时查验：法人代表授权委托书、法定代表人身份证明和被授权人有效身份证原件及被授权人在</w:t>
      </w:r>
      <w:r>
        <w:rPr>
          <w:rFonts w:hint="eastAsia" w:ascii="宋体" w:hAnsi="宋体" w:eastAsia="宋体" w:cs="宋体"/>
          <w:b/>
          <w:bCs/>
          <w:color w:val="auto"/>
          <w:sz w:val="24"/>
          <w:szCs w:val="24"/>
          <w:highlight w:val="none"/>
          <w:lang w:eastAsia="zh-CN"/>
        </w:rPr>
        <w:t>投标人</w:t>
      </w:r>
      <w:r>
        <w:rPr>
          <w:rFonts w:hint="eastAsia" w:ascii="宋体" w:hAnsi="宋体" w:eastAsia="宋体" w:cs="宋体"/>
          <w:b/>
          <w:bCs/>
          <w:color w:val="auto"/>
          <w:sz w:val="24"/>
          <w:szCs w:val="24"/>
          <w:highlight w:val="none"/>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宋体"/>
          <w:b/>
          <w:bCs/>
          <w:color w:val="auto"/>
          <w:sz w:val="24"/>
          <w:szCs w:val="24"/>
          <w:highlight w:val="none"/>
        </w:rPr>
      </w:pPr>
      <w:r>
        <w:rPr>
          <w:rFonts w:hint="eastAsia" w:ascii="宋体" w:hAnsi="宋体" w:eastAsia="宋体" w:cs="宋体"/>
          <w:b/>
          <w:bCs/>
          <w:color w:val="auto"/>
          <w:kern w:val="2"/>
          <w:sz w:val="24"/>
          <w:szCs w:val="24"/>
          <w:highlight w:val="none"/>
          <w:lang w:val="en-US" w:eastAsia="zh-CN" w:bidi="ar-SA"/>
        </w:rPr>
        <w:t>3.10、中标方应在公示期结束后7日内与招标人对接，并完成采购合同签订。逾期未签订的，视为放弃中标。投标人放弃中标的，在3年内不得参与浏发集团及下属公司任何项目的招标采购活动。</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w:t>
      </w:r>
      <w:bookmarkStart w:id="4" w:name="_Toc3730"/>
      <w:r>
        <w:rPr>
          <w:rFonts w:hint="eastAsia" w:ascii="宋体" w:hAnsi="宋体" w:eastAsia="宋体" w:cs="宋体"/>
          <w:b/>
          <w:bCs/>
          <w:color w:val="auto"/>
          <w:kern w:val="2"/>
          <w:sz w:val="24"/>
          <w:szCs w:val="24"/>
          <w:highlight w:val="none"/>
          <w:lang w:val="en" w:eastAsia="zh-CN" w:bidi="ar-SA"/>
        </w:rPr>
        <w:t>评标办法：</w:t>
      </w:r>
      <w:r>
        <w:rPr>
          <w:rFonts w:hint="eastAsia" w:ascii="宋体" w:hAnsi="宋体" w:eastAsia="宋体" w:cs="宋体"/>
          <w:b/>
          <w:bCs/>
          <w:color w:val="auto"/>
          <w:kern w:val="2"/>
          <w:sz w:val="24"/>
          <w:szCs w:val="24"/>
          <w:highlight w:val="none"/>
          <w:lang w:val="en-US" w:eastAsia="zh-CN" w:bidi="ar-SA"/>
        </w:rPr>
        <w:t>最低评标价法</w:t>
      </w:r>
      <w:r>
        <w:rPr>
          <w:rFonts w:hint="eastAsia" w:ascii="宋体" w:hAnsi="宋体" w:eastAsia="宋体" w:cs="宋体"/>
          <w:b/>
          <w:bCs/>
          <w:color w:val="auto"/>
          <w:kern w:val="2"/>
          <w:sz w:val="24"/>
          <w:szCs w:val="24"/>
          <w:highlight w:val="none"/>
          <w:lang w:val="en" w:eastAsia="zh-CN" w:bidi="ar-SA"/>
        </w:rPr>
        <w:t>。</w:t>
      </w:r>
      <w:bookmarkEnd w:id="4"/>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五、</w:t>
      </w:r>
      <w:bookmarkEnd w:id="1"/>
      <w:r>
        <w:rPr>
          <w:rFonts w:hint="eastAsia" w:ascii="宋体" w:hAnsi="宋体" w:eastAsia="宋体" w:cs="宋体"/>
          <w:b/>
          <w:bCs/>
          <w:color w:val="auto"/>
          <w:kern w:val="2"/>
          <w:sz w:val="24"/>
          <w:szCs w:val="24"/>
          <w:highlight w:val="none"/>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Autospacing="0" w:line="480" w:lineRule="exact"/>
        <w:ind w:firstLine="480"/>
        <w:jc w:val="both"/>
        <w:textAlignment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480" w:lineRule="exact"/>
        <w:ind w:firstLine="482" w:firstLineChars="200"/>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lang w:val="en-US" w:eastAsia="zh-CN"/>
        </w:rPr>
        <w:t>六</w:t>
      </w:r>
      <w:r>
        <w:rPr>
          <w:rFonts w:hint="eastAsia" w:ascii="宋体" w:hAnsi="宋体" w:eastAsia="宋体" w:cs="宋体"/>
          <w:b/>
          <w:bCs/>
          <w:color w:val="auto"/>
          <w:sz w:val="24"/>
          <w:szCs w:val="24"/>
          <w:highlight w:val="none"/>
        </w:rPr>
        <w:t>、联系方式：</w:t>
      </w:r>
      <w:r>
        <w:rPr>
          <w:rFonts w:hint="eastAsia" w:ascii="宋体" w:hAnsi="宋体" w:eastAsia="宋体" w:cs="宋体"/>
          <w:color w:val="auto"/>
          <w:sz w:val="24"/>
          <w:szCs w:val="24"/>
          <w:highlight w:val="none"/>
        </w:rPr>
        <w:t>有关此次采购事宜，可向下列单位查询：</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浏阳市鸿达投资有限公司</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48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keepNext w:val="0"/>
        <w:keepLines w:val="0"/>
        <w:pageBreakBefore w:val="0"/>
        <w:tabs>
          <w:tab w:val="left" w:pos="364"/>
        </w:tabs>
        <w:kinsoku/>
        <w:overflowPunct/>
        <w:topLinePunct w:val="0"/>
        <w:autoSpaceDE/>
        <w:autoSpaceDN/>
        <w:bidi w:val="0"/>
        <w:snapToGrid/>
        <w:spacing w:line="480" w:lineRule="exact"/>
        <w:ind w:firstLine="480" w:firstLineChars="200"/>
        <w:jc w:val="right"/>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202</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年</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月</w:t>
      </w:r>
      <w:r>
        <w:rPr>
          <w:rFonts w:hint="eastAsia" w:ascii="宋体" w:hAnsi="宋体" w:eastAsia="宋体" w:cs="宋体"/>
          <w:color w:val="auto"/>
          <w:sz w:val="24"/>
          <w:szCs w:val="24"/>
          <w:highlight w:val="none"/>
          <w:lang w:val="en-US" w:eastAsia="zh-CN"/>
        </w:rPr>
        <w:t>26</w:t>
      </w:r>
      <w:r>
        <w:rPr>
          <w:rFonts w:hint="eastAsia" w:ascii="宋体" w:hAnsi="宋体" w:eastAsia="宋体" w:cs="宋体"/>
          <w:color w:val="auto"/>
          <w:sz w:val="24"/>
          <w:szCs w:val="24"/>
          <w:highlight w:val="none"/>
          <w:lang w:eastAsia="zh-CN"/>
        </w:rPr>
        <w:t>日</w:t>
      </w:r>
    </w:p>
    <w:bookmarkEnd w:id="0"/>
    <w:p>
      <w:pPr>
        <w:rPr>
          <w:rFonts w:hint="eastAsia" w:ascii="宋体" w:hAnsi="宋体" w:eastAsia="宋体" w:cs="宋体"/>
          <w:b/>
          <w:bCs/>
          <w:color w:val="auto"/>
          <w:kern w:val="2"/>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Cs/>
          <w:color w:val="auto"/>
          <w:kern w:val="0"/>
          <w:sz w:val="36"/>
          <w:szCs w:val="36"/>
          <w:highlight w:val="none"/>
          <w:lang w:val="en-US" w:eastAsia="zh-CN" w:bidi="ar-SA"/>
        </w:rPr>
      </w:pPr>
      <w:r>
        <w:rPr>
          <w:rFonts w:hint="eastAsia" w:ascii="宋体" w:hAnsi="宋体" w:eastAsia="宋体" w:cs="宋体"/>
          <w:b/>
          <w:bCs/>
          <w:color w:val="auto"/>
          <w:kern w:val="2"/>
          <w:sz w:val="36"/>
          <w:szCs w:val="36"/>
          <w:highlight w:val="none"/>
          <w:lang w:val="en-US" w:eastAsia="zh-CN" w:bidi="ar-SA"/>
        </w:rPr>
        <w:t>新能源充电站采购湘赣边“满电小屋”项目</w:t>
      </w:r>
      <w:r>
        <w:rPr>
          <w:rFonts w:hint="eastAsia" w:ascii="宋体" w:hAnsi="宋体" w:eastAsia="宋体" w:cs="宋体"/>
          <w:b/>
          <w:bCs/>
          <w:color w:val="auto"/>
          <w:kern w:val="0"/>
          <w:sz w:val="36"/>
          <w:szCs w:val="36"/>
          <w:highlight w:val="none"/>
          <w:lang w:val="en-US" w:eastAsia="zh-CN" w:bidi="ar-SA"/>
        </w:rPr>
        <w:t>招标文件</w:t>
      </w:r>
    </w:p>
    <w:p>
      <w:pPr>
        <w:keepNext w:val="0"/>
        <w:keepLines w:val="0"/>
        <w:pageBreakBefore w:val="0"/>
        <w:widowControl w:val="0"/>
        <w:numPr>
          <w:ilvl w:val="0"/>
          <w:numId w:val="0"/>
        </w:numPr>
        <w:kinsoku/>
        <w:wordWrap w:val="0"/>
        <w:overflowPunct/>
        <w:topLinePunct w:val="0"/>
        <w:autoSpaceDE/>
        <w:autoSpaceDN/>
        <w:bidi w:val="0"/>
        <w:adjustRightInd/>
        <w:snapToGrid/>
        <w:spacing w:line="480" w:lineRule="exact"/>
        <w:ind w:firstLine="480" w:firstLineChars="200"/>
        <w:jc w:val="left"/>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0"/>
          <w:sz w:val="24"/>
          <w:szCs w:val="24"/>
          <w:highlight w:val="none"/>
          <w:lang w:val="en-US" w:eastAsia="zh-CN" w:bidi="ar-SA"/>
        </w:rPr>
        <w:t>长沙东睿工程咨询有限公司受浏阳市鸿达投资有限公司委托，就其</w:t>
      </w:r>
      <w:r>
        <w:rPr>
          <w:rFonts w:hint="eastAsia" w:ascii="宋体" w:hAnsi="宋体" w:eastAsia="宋体" w:cs="宋体"/>
          <w:color w:val="auto"/>
          <w:kern w:val="2"/>
          <w:sz w:val="24"/>
          <w:szCs w:val="24"/>
          <w:highlight w:val="none"/>
          <w:lang w:val="en-US" w:eastAsia="zh-CN" w:bidi="ar-SA"/>
        </w:rPr>
        <w:t>新能源充电站采购湘赣边“满电小屋”项目</w:t>
      </w:r>
      <w:r>
        <w:rPr>
          <w:rFonts w:hint="eastAsia" w:ascii="宋体" w:hAnsi="宋体" w:eastAsia="宋体" w:cs="宋体"/>
          <w:color w:val="auto"/>
          <w:kern w:val="0"/>
          <w:sz w:val="24"/>
          <w:szCs w:val="24"/>
          <w:highlight w:val="none"/>
          <w:lang w:val="en-US" w:eastAsia="zh-CN" w:bidi="ar-SA"/>
        </w:rPr>
        <w:t>进行采购，现进行公开招标。</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highlight w:val="none"/>
          <w:lang w:val="en-US" w:eastAsia="zh-CN" w:bidi="ar-SA"/>
        </w:rPr>
      </w:pPr>
      <w:r>
        <w:rPr>
          <w:rFonts w:hint="eastAsia" w:ascii="宋体" w:hAnsi="宋体" w:eastAsia="宋体" w:cs="宋体"/>
          <w:b/>
          <w:bCs/>
          <w:color w:val="auto"/>
          <w:sz w:val="24"/>
          <w:szCs w:val="24"/>
          <w:highlight w:val="none"/>
        </w:rPr>
        <w:t>招标范围及内容</w:t>
      </w:r>
      <w:r>
        <w:rPr>
          <w:rFonts w:hint="eastAsia" w:ascii="宋体" w:hAnsi="宋体" w:eastAsia="宋体" w:cs="宋体"/>
          <w:b/>
          <w:bCs/>
          <w:color w:val="auto"/>
          <w:sz w:val="24"/>
          <w:szCs w:val="24"/>
          <w:highlight w:val="none"/>
          <w:lang w:eastAsia="zh-CN"/>
        </w:rPr>
        <w:t>：</w:t>
      </w:r>
      <w:r>
        <w:rPr>
          <w:rFonts w:hint="eastAsia" w:ascii="宋体" w:hAnsi="宋体" w:eastAsia="宋体" w:cs="宋体"/>
          <w:b w:val="0"/>
          <w:bCs w:val="0"/>
          <w:color w:val="auto"/>
          <w:sz w:val="24"/>
          <w:szCs w:val="24"/>
          <w:highlight w:val="none"/>
          <w:lang w:eastAsia="zh-CN"/>
        </w:rPr>
        <w:t>在市民之家新能源充电站采购安装湘赣边“满电小屋”</w:t>
      </w:r>
      <w:bookmarkStart w:id="16" w:name="_GoBack"/>
      <w:bookmarkEnd w:id="16"/>
      <w:r>
        <w:rPr>
          <w:rFonts w:hint="eastAsia" w:ascii="宋体" w:hAnsi="宋体" w:eastAsia="宋体" w:cs="宋体"/>
          <w:b w:val="0"/>
          <w:bCs w:val="0"/>
          <w:color w:val="auto"/>
          <w:sz w:val="24"/>
          <w:szCs w:val="24"/>
          <w:highlight w:val="none"/>
          <w:lang w:eastAsia="zh-CN"/>
        </w:rPr>
        <w:t>，详见采购清单。</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项目地点</w:t>
      </w:r>
      <w:r>
        <w:rPr>
          <w:rFonts w:hint="eastAsia" w:ascii="宋体" w:hAnsi="宋体" w:eastAsia="宋体" w:cs="宋体"/>
          <w:color w:val="auto"/>
          <w:sz w:val="24"/>
          <w:szCs w:val="24"/>
          <w:highlight w:val="none"/>
        </w:rPr>
        <w:t>：浏阳市</w:t>
      </w:r>
      <w:r>
        <w:rPr>
          <w:rFonts w:hint="eastAsia" w:ascii="宋体" w:hAnsi="宋体" w:eastAsia="宋体" w:cs="宋体"/>
          <w:color w:val="auto"/>
          <w:sz w:val="24"/>
          <w:szCs w:val="24"/>
          <w:highlight w:val="none"/>
          <w:lang w:eastAsia="zh-CN"/>
        </w:rPr>
        <w:t>市民之家</w:t>
      </w:r>
      <w:r>
        <w:rPr>
          <w:rFonts w:hint="eastAsia" w:ascii="宋体" w:hAnsi="宋体" w:eastAsia="宋体" w:cs="宋体"/>
          <w:color w:val="auto"/>
          <w:sz w:val="24"/>
          <w:szCs w:val="24"/>
          <w:highlight w:val="none"/>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szCs w:val="24"/>
          <w:highlight w:val="none"/>
        </w:rPr>
        <w:t>资金来源</w:t>
      </w:r>
      <w:r>
        <w:rPr>
          <w:rFonts w:hint="eastAsia" w:ascii="宋体" w:hAnsi="宋体" w:eastAsia="宋体" w:cs="宋体"/>
          <w:b/>
          <w:bCs/>
          <w:color w:val="auto"/>
          <w:sz w:val="24"/>
          <w:szCs w:val="24"/>
          <w:highlight w:val="none"/>
          <w:lang w:eastAsia="zh-CN"/>
        </w:rPr>
        <w:t>：</w:t>
      </w:r>
      <w:r>
        <w:rPr>
          <w:rFonts w:hint="eastAsia" w:ascii="宋体" w:hAnsi="宋体" w:eastAsia="宋体" w:cs="宋体"/>
          <w:color w:val="auto"/>
          <w:sz w:val="24"/>
          <w:szCs w:val="24"/>
          <w:highlight w:val="none"/>
          <w:lang w:val="en-US" w:eastAsia="zh-CN"/>
        </w:rPr>
        <w:t>采购</w:t>
      </w:r>
      <w:r>
        <w:rPr>
          <w:rFonts w:hint="eastAsia" w:ascii="宋体" w:hAnsi="宋体" w:eastAsia="宋体" w:cs="宋体"/>
          <w:color w:val="auto"/>
          <w:sz w:val="24"/>
          <w:szCs w:val="24"/>
          <w:highlight w:val="none"/>
        </w:rPr>
        <w:t>单位自筹</w:t>
      </w:r>
      <w:r>
        <w:rPr>
          <w:rFonts w:hint="eastAsia" w:ascii="宋体" w:hAnsi="宋体" w:eastAsia="宋体" w:cs="宋体"/>
          <w:b w:val="0"/>
          <w:bCs w:val="0"/>
          <w:color w:val="auto"/>
          <w:sz w:val="24"/>
          <w:szCs w:val="24"/>
          <w:highlight w:val="none"/>
          <w:lang w:val="en-US" w:eastAsia="zh-CN"/>
        </w:rPr>
        <w:t>。</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color w:val="auto"/>
          <w:sz w:val="24"/>
          <w:szCs w:val="24"/>
          <w:highlight w:val="none"/>
          <w:lang w:val="en-US" w:eastAsia="zh-CN"/>
        </w:rPr>
        <w:t>交货与安装工期：</w:t>
      </w:r>
      <w:r>
        <w:rPr>
          <w:rFonts w:hint="eastAsia" w:ascii="宋体" w:hAnsi="宋体" w:eastAsia="宋体" w:cs="宋体"/>
          <w:b w:val="0"/>
          <w:bCs/>
          <w:color w:val="auto"/>
          <w:sz w:val="24"/>
          <w:szCs w:val="24"/>
          <w:highlight w:val="none"/>
          <w:lang w:val="en-US" w:eastAsia="zh-CN"/>
        </w:rPr>
        <w:t>合同签订后25日历天内货到并完成安装调试，达到交付使用标准。</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质量要求：</w:t>
      </w:r>
      <w:r>
        <w:rPr>
          <w:rFonts w:hint="eastAsia" w:ascii="宋体" w:hAnsi="宋体" w:eastAsia="宋体" w:cs="宋体"/>
          <w:color w:val="auto"/>
          <w:kern w:val="0"/>
          <w:sz w:val="24"/>
          <w:szCs w:val="24"/>
          <w:highlight w:val="none"/>
          <w:lang w:val="en-US" w:eastAsia="zh-CN" w:bidi="ar-SA"/>
        </w:rPr>
        <w:t>合格。</w:t>
      </w:r>
    </w:p>
    <w:p>
      <w:pPr>
        <w:keepNext w:val="0"/>
        <w:keepLines w:val="0"/>
        <w:pageBreakBefore w:val="0"/>
        <w:numPr>
          <w:ilvl w:val="0"/>
          <w:numId w:val="2"/>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质保期：</w:t>
      </w:r>
      <w:r>
        <w:rPr>
          <w:rFonts w:hint="eastAsia" w:ascii="宋体" w:hAnsi="宋体" w:eastAsia="宋体" w:cs="宋体"/>
          <w:b w:val="0"/>
          <w:bCs w:val="0"/>
          <w:color w:val="auto"/>
          <w:kern w:val="0"/>
          <w:sz w:val="24"/>
          <w:szCs w:val="24"/>
          <w:highlight w:val="none"/>
          <w:lang w:val="en-US" w:eastAsia="zh-CN" w:bidi="ar-SA"/>
        </w:rPr>
        <w:t>正式验收合格之日起24个月</w:t>
      </w:r>
      <w:r>
        <w:rPr>
          <w:rFonts w:hint="eastAsia" w:ascii="宋体" w:hAnsi="宋体" w:eastAsia="宋体" w:cs="宋体"/>
          <w:b w:val="0"/>
          <w:bCs w:val="0"/>
          <w:color w:val="auto"/>
          <w:sz w:val="24"/>
          <w:szCs w:val="24"/>
          <w:highlight w:val="none"/>
          <w:rtl w:val="0"/>
          <w:lang w:val="zh-CN" w:eastAsia="zh-CN"/>
        </w:rPr>
        <w:t>。</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七</w:t>
      </w:r>
      <w:r>
        <w:rPr>
          <w:rFonts w:hint="eastAsia" w:ascii="宋体" w:hAnsi="宋体" w:eastAsia="宋体" w:cs="宋体"/>
          <w:b/>
          <w:bCs/>
          <w:color w:val="auto"/>
          <w:sz w:val="24"/>
          <w:szCs w:val="24"/>
          <w:highlight w:val="none"/>
        </w:rPr>
        <w:t>、投标资格要求</w:t>
      </w:r>
    </w:p>
    <w:p>
      <w:pPr>
        <w:keepNext w:val="0"/>
        <w:keepLines w:val="0"/>
        <w:pageBreakBefore w:val="0"/>
        <w:kinsoku/>
        <w:wordWrap/>
        <w:overflowPunct/>
        <w:topLinePunct w:val="0"/>
        <w:autoSpaceDE/>
        <w:autoSpaceDN/>
        <w:bidi w:val="0"/>
        <w:snapToGrid/>
        <w:spacing w:line="520" w:lineRule="exact"/>
        <w:ind w:firstLine="482"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缴纳税收证明资料：《税务登记证》复印件，或者近三个月内任意一个月（2025年2月至2025年4月）依法缴纳税收的证明（纳税凭证复印件），或者委托他人缴纳的委托代办协议和近三个月内任意一个月（2025年2月至2025年4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highlight w:val="none"/>
          <w:lang w:val="en-US" w:eastAsia="zh-CN" w:bidi="ar-SA"/>
        </w:rPr>
        <w:t>注：投标人具有实行了“三证合一”登记制度改革的新证，视同为持有工商营业执照、组织机构代码证和税务登记证，符合基本资格条件的相关条款。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7.2、特定资格条件：</w:t>
      </w:r>
      <w:r>
        <w:rPr>
          <w:rFonts w:hint="eastAsia" w:ascii="宋体" w:hAnsi="宋体" w:eastAsia="宋体" w:cs="宋体"/>
          <w:b/>
          <w:bCs/>
          <w:color w:val="auto"/>
          <w:spacing w:val="-2"/>
          <w:kern w:val="2"/>
          <w:sz w:val="24"/>
          <w:szCs w:val="24"/>
          <w:highlight w:val="none"/>
          <w:lang w:val="en-US" w:eastAsia="zh-CN" w:bidi="ar-SA"/>
        </w:rPr>
        <w:t>无。</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7.3、投标人有下列情形之一的，视为无效投标：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highlight w:val="none"/>
          <w:lang w:val="en-US" w:eastAsia="zh-CN" w:bidi="ar-SA"/>
        </w:rPr>
      </w:pPr>
      <w:r>
        <w:rPr>
          <w:rFonts w:hint="eastAsia" w:ascii="宋体" w:hAnsi="宋体" w:eastAsia="宋体" w:cs="宋体"/>
          <w:bCs/>
          <w:color w:val="auto"/>
          <w:spacing w:val="-2"/>
          <w:kern w:val="0"/>
          <w:sz w:val="24"/>
          <w:szCs w:val="24"/>
          <w:highlight w:val="none"/>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highlight w:val="none"/>
          <w:lang w:val="en-US" w:eastAsia="zh-CN" w:bidi="ar-SA"/>
        </w:rPr>
      </w:pPr>
      <w:r>
        <w:rPr>
          <w:rFonts w:hint="eastAsia" w:ascii="宋体" w:hAnsi="宋体" w:eastAsia="宋体" w:cs="宋体"/>
          <w:bCs/>
          <w:color w:val="auto"/>
          <w:spacing w:val="-2"/>
          <w:kern w:val="2"/>
          <w:sz w:val="24"/>
          <w:szCs w:val="24"/>
          <w:highlight w:val="none"/>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bCs/>
          <w:color w:val="auto"/>
          <w:spacing w:val="-2"/>
          <w:kern w:val="2"/>
          <w:sz w:val="24"/>
          <w:szCs w:val="24"/>
          <w:highlight w:val="none"/>
          <w:lang w:val="en-US" w:eastAsia="zh-CN" w:bidi="ar-SA"/>
        </w:rPr>
        <w:t>八、</w:t>
      </w:r>
      <w:bookmarkStart w:id="5" w:name="OLE_LINK2"/>
      <w:r>
        <w:rPr>
          <w:rFonts w:hint="eastAsia" w:ascii="宋体" w:hAnsi="宋体" w:eastAsia="宋体" w:cs="宋体"/>
          <w:b/>
          <w:bCs/>
          <w:color w:val="auto"/>
          <w:spacing w:val="-2"/>
          <w:kern w:val="2"/>
          <w:sz w:val="24"/>
          <w:szCs w:val="24"/>
          <w:highlight w:val="none"/>
          <w:lang w:val="en-US" w:eastAsia="zh-CN" w:bidi="ar-SA"/>
        </w:rPr>
        <w:t>采购上限价</w:t>
      </w:r>
      <w:r>
        <w:rPr>
          <w:rFonts w:hint="eastAsia" w:ascii="宋体" w:hAnsi="宋体" w:eastAsia="宋体" w:cs="宋体"/>
          <w:b/>
          <w:bCs/>
          <w:color w:val="auto"/>
          <w:kern w:val="2"/>
          <w:sz w:val="24"/>
          <w:szCs w:val="24"/>
          <w:highlight w:val="none"/>
          <w:lang w:val="en-US" w:eastAsia="zh-CN" w:bidi="ar-SA"/>
        </w:rPr>
        <w:t>：364286.85元（总价和单价均不得超采购清单价，否则作否决投标处理）</w:t>
      </w:r>
      <w:r>
        <w:rPr>
          <w:rFonts w:hint="eastAsia" w:ascii="宋体" w:hAnsi="宋体" w:eastAsia="宋体" w:cs="宋体"/>
          <w:color w:val="auto"/>
          <w:kern w:val="2"/>
          <w:sz w:val="24"/>
          <w:szCs w:val="24"/>
          <w:highlight w:val="none"/>
          <w:lang w:val="en-US" w:eastAsia="zh-CN" w:bidi="ar-SA"/>
        </w:rPr>
        <w:t>。</w:t>
      </w:r>
      <w:bookmarkEnd w:id="5"/>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九</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9.1、交货地点：</w:t>
      </w:r>
      <w:r>
        <w:rPr>
          <w:rFonts w:hint="eastAsia" w:ascii="宋体" w:hAnsi="宋体" w:eastAsia="宋体" w:cs="宋体"/>
          <w:b/>
          <w:color w:val="auto"/>
          <w:sz w:val="24"/>
          <w:szCs w:val="24"/>
          <w:highlight w:val="none"/>
        </w:rPr>
        <w:t>投标人按要求将货品送至</w:t>
      </w:r>
      <w:r>
        <w:rPr>
          <w:rFonts w:hint="eastAsia" w:ascii="宋体" w:hAnsi="宋体" w:eastAsia="宋体" w:cs="宋体"/>
          <w:b/>
          <w:color w:val="auto"/>
          <w:sz w:val="24"/>
          <w:szCs w:val="24"/>
          <w:highlight w:val="none"/>
          <w:lang w:eastAsia="zh-CN"/>
        </w:rPr>
        <w:t>招标人</w:t>
      </w:r>
      <w:r>
        <w:rPr>
          <w:rFonts w:hint="eastAsia" w:ascii="宋体" w:hAnsi="宋体" w:eastAsia="宋体" w:cs="宋体"/>
          <w:b/>
          <w:color w:val="auto"/>
          <w:sz w:val="24"/>
          <w:szCs w:val="24"/>
          <w:highlight w:val="none"/>
        </w:rPr>
        <w:t>指定地点，并保留全程验收视频资料。</w:t>
      </w:r>
    </w:p>
    <w:p>
      <w:pPr>
        <w:keepNext w:val="0"/>
        <w:keepLines w:val="0"/>
        <w:pageBreakBefore w:val="0"/>
        <w:kinsoku/>
        <w:wordWrap/>
        <w:overflowPunct/>
        <w:topLinePunct w:val="0"/>
        <w:autoSpaceDE/>
        <w:autoSpaceDN/>
        <w:bidi w:val="0"/>
        <w:snapToGrid/>
        <w:spacing w:line="520" w:lineRule="exact"/>
        <w:ind w:left="0" w:leftChars="0" w:firstLine="325" w:firstLineChars="135"/>
        <w:textAlignment w:val="auto"/>
        <w:rPr>
          <w:rFonts w:hint="eastAsia" w:ascii="宋体" w:hAnsi="宋体" w:eastAsia="宋体" w:cs="宋体"/>
          <w:b/>
          <w:color w:val="auto"/>
          <w:sz w:val="24"/>
          <w:szCs w:val="24"/>
          <w:highlight w:val="none"/>
          <w:lang w:eastAsia="zh-CN"/>
        </w:rPr>
      </w:pPr>
      <w:r>
        <w:rPr>
          <w:rFonts w:hint="eastAsia" w:ascii="宋体" w:hAnsi="宋体" w:eastAsia="宋体" w:cs="宋体"/>
          <w:b/>
          <w:color w:val="auto"/>
          <w:sz w:val="24"/>
          <w:szCs w:val="24"/>
          <w:highlight w:val="none"/>
          <w:lang w:val="en-US" w:eastAsia="zh-CN"/>
        </w:rPr>
        <w:t>9.2、</w:t>
      </w:r>
      <w:r>
        <w:rPr>
          <w:rFonts w:hint="eastAsia" w:ascii="宋体" w:hAnsi="宋体" w:eastAsia="宋体" w:cs="宋体"/>
          <w:b/>
          <w:color w:val="auto"/>
          <w:sz w:val="24"/>
          <w:szCs w:val="24"/>
          <w:highlight w:val="none"/>
        </w:rPr>
        <w:t>付款方式</w:t>
      </w:r>
      <w:r>
        <w:rPr>
          <w:rFonts w:hint="eastAsia" w:ascii="宋体" w:hAnsi="宋体" w:eastAsia="宋体" w:cs="宋体"/>
          <w:b/>
          <w:color w:val="auto"/>
          <w:sz w:val="24"/>
          <w:szCs w:val="24"/>
          <w:highlight w:val="none"/>
          <w:lang w:eastAsia="zh-CN"/>
        </w:rPr>
        <w:t>：</w:t>
      </w:r>
      <w:bookmarkStart w:id="6" w:name="_Toc401742306"/>
      <w:bookmarkStart w:id="7" w:name="_Toc359570304"/>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bookmarkStart w:id="8" w:name="OLE_LINK4"/>
      <w:r>
        <w:rPr>
          <w:rFonts w:hint="eastAsia" w:ascii="宋体" w:hAnsi="宋体" w:eastAsia="宋体" w:cs="宋体"/>
          <w:color w:val="auto"/>
          <w:sz w:val="24"/>
          <w:szCs w:val="24"/>
          <w:highlight w:val="none"/>
          <w:lang w:val="en-US" w:eastAsia="zh-CN"/>
        </w:rPr>
        <w:t>1、全部货物完成交货安装调试后进行预验收，预验收合格后支付合同金额的60%；试运行六个月，运行稳定后进行正式验收，验收合格后乙方报审结算，经甲方审计后支付至合同结算金额的95%。</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bookmarkEnd w:id="8"/>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十、其他要求：</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10.1、</w:t>
      </w:r>
      <w:r>
        <w:rPr>
          <w:rFonts w:hint="eastAsia" w:ascii="宋体" w:hAnsi="宋体" w:eastAsia="宋体" w:cs="宋体"/>
          <w:color w:val="auto"/>
          <w:sz w:val="24"/>
          <w:szCs w:val="24"/>
          <w:highlight w:val="none"/>
          <w:lang w:val="en-US" w:eastAsia="zh-CN"/>
        </w:rPr>
        <w:t>验收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（1）进场货物验收。材料、构配件、设备到货后48小时内，现场管理代表、监理工程师（如有）应根据图纸， 采购合同、技术参数等对货物进行检验检验达标并逐项签字确认后，货物才能进行安装；检验不达标的，供货人应及时将货物进行清退。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（2）隐蔽工程验收。采购项目涉及隐蔽工程验收和计量的应按照建设工程的管理规定，对隐蔽工程进行验收和计量后， 才能进行覆盖，以及下一道工序施工。</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（3）项目完工后，应组织进行预验收，成立验收小组。按照采购合同、招标文件、投标文件、封存样品(如有)、图纸、清单等进行验收。验收合格的，签署预验收合格证明 ；验收不合格的.要求限期整改，直至合格为止。 </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（4）试运行验收，试运行6个月。试运行合格后，由使用部门签署试运行合格记录；试运行不合格的，要求限期整改，直至合格为止。</w:t>
      </w:r>
      <w:r>
        <w:rPr>
          <w:rFonts w:hint="eastAsia" w:ascii="宋体" w:hAnsi="宋体" w:eastAsia="宋体" w:cs="宋体"/>
          <w:color w:val="auto"/>
          <w:sz w:val="24"/>
          <w:szCs w:val="24"/>
          <w:highlight w:val="none"/>
          <w:lang w:val="en-US" w:eastAsia="zh-CN"/>
        </w:rPr>
        <w:tab/>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（5）正式验收，采购项目预验收和试运行期满合格后，应组织正式验收，并签署正式验收证书。</w:t>
      </w:r>
    </w:p>
    <w:p>
      <w:pPr>
        <w:keepNext w:val="0"/>
        <w:keepLines w:val="0"/>
        <w:pageBreakBefore w:val="0"/>
        <w:kinsoku/>
        <w:wordWrap/>
        <w:overflowPunct/>
        <w:topLinePunct w:val="0"/>
        <w:autoSpaceDE/>
        <w:autoSpaceDN/>
        <w:bidi w:val="0"/>
        <w:adjustRightInd w:val="0"/>
        <w:snapToGrid/>
        <w:spacing w:line="520" w:lineRule="exact"/>
        <w:ind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color w:val="auto"/>
          <w:sz w:val="24"/>
          <w:szCs w:val="24"/>
          <w:highlight w:val="none"/>
          <w:u w:val="none"/>
          <w:lang w:val="en-US" w:eastAsia="zh-CN"/>
        </w:rPr>
        <w:t>10.2、</w:t>
      </w:r>
      <w:r>
        <w:rPr>
          <w:rFonts w:hint="eastAsia" w:ascii="宋体" w:hAnsi="宋体" w:eastAsia="宋体" w:cs="宋体"/>
          <w:color w:val="auto"/>
          <w:sz w:val="24"/>
          <w:szCs w:val="24"/>
          <w:highlight w:val="none"/>
          <w:lang w:val="en-US" w:eastAsia="zh-CN"/>
        </w:rPr>
        <w:tab/>
      </w:r>
      <w:r>
        <w:rPr>
          <w:rFonts w:hint="eastAsia" w:ascii="宋体" w:hAnsi="宋体" w:eastAsia="宋体" w:cs="宋体"/>
          <w:color w:val="auto"/>
          <w:sz w:val="24"/>
          <w:szCs w:val="24"/>
          <w:highlight w:val="none"/>
          <w:lang w:val="en-US" w:eastAsia="zh-CN"/>
        </w:rPr>
        <w:t>质保及售后服务</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10.2.1质保期内出现任何质量问题（人为破坏或自然灾害等不可抗力除外），由中标人负责限期内全免费（免全部工时费、辅材费、材料费、交通费、管理费、财务费等等）更换或维修；并负责由此带来的全部损失。更换零配件的，零配件的质保期从更换之日起重新计算。</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10.2.2质保期内，所供产品出现质量问题，中标人收到招标人通知2小时内给予解决方案，24小时内到现场， 重大问题或其他无法立刻解决的问题应在12小时内解决或提出明确解决方案，如因中标人原因不能及时解决，保修期顺延；如中标人收到招标人通知未做出处理的，招标人可以自行组织维修，所产生的费用全部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10.2.3在质保期内，所投产品如出现性能严重偏差或重大质量问题等情况，招标人可要求无条件退货或更换同品牌、同型号全新产品，由此给招标人造成的损失由中标人承担。</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10.2.4质保期内因中标人原因导致修理期超过15日的，中标人应免费更换同型号同规格产品，且延长相应时长的质保期；</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10.2..5在质保期内，同一产品、同一质量问题连续两次维修仍无法正常使用或者质保期内出现3次故障的，中标人必须无条件的免费予以更换同品牌、同型号全新产品，并承担因此而产生的一切费用。</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10.2.6质保期满后，设备终身维修，售后服务只收配件成本费；无论招标人是否另行选择维保供应商，中标人应及时优惠提供所需的备品备件。</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10.3、</w:t>
      </w:r>
      <w:r>
        <w:rPr>
          <w:rFonts w:hint="eastAsia" w:ascii="宋体" w:hAnsi="宋体" w:eastAsia="宋体" w:cs="宋体"/>
          <w:color w:val="auto"/>
          <w:sz w:val="24"/>
          <w:szCs w:val="24"/>
          <w:highlight w:val="none"/>
        </w:rPr>
        <w:t>本项目采用全费用综合包干单价方式建设，</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应根据项目要求和现场情况，详细列明项目所需的设备及材料购置</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产品运输保险保管、</w:t>
      </w:r>
      <w:r>
        <w:rPr>
          <w:rFonts w:hint="eastAsia" w:ascii="宋体" w:hAnsi="宋体" w:eastAsia="宋体" w:cs="宋体"/>
          <w:color w:val="auto"/>
          <w:sz w:val="24"/>
          <w:szCs w:val="24"/>
          <w:highlight w:val="none"/>
          <w:lang w:val="en-US" w:eastAsia="zh-CN"/>
        </w:rPr>
        <w:t>安装调试、</w:t>
      </w:r>
      <w:r>
        <w:rPr>
          <w:rFonts w:hint="eastAsia" w:ascii="宋体" w:hAnsi="宋体" w:eastAsia="宋体" w:cs="宋体"/>
          <w:color w:val="auto"/>
          <w:sz w:val="24"/>
          <w:szCs w:val="24"/>
          <w:highlight w:val="none"/>
        </w:rPr>
        <w:t>通过验收、培训、质保期免费保修维护等所有人工、管理、财务</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税金、政策性文件规定及合同包含的所有风险、责任等各项所有应有费用以及投标人认为需要的其它费用等一切费用；并应包含从项目中标起到验收止(含保修期）所发生的一切费用。如一旦中标，在项目实施中出现任何遗漏，均由</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免费提供，</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不再支付其他任何费用。</w:t>
      </w:r>
    </w:p>
    <w:p>
      <w:pPr>
        <w:keepNext w:val="0"/>
        <w:keepLines w:val="0"/>
        <w:pageBreakBefore w:val="0"/>
        <w:widowControl w:val="0"/>
        <w:kinsoku/>
        <w:wordWrap/>
        <w:overflowPunct/>
        <w:topLinePunct w:val="0"/>
        <w:autoSpaceDE/>
        <w:autoSpaceDN/>
        <w:bidi w:val="0"/>
        <w:snapToGrid/>
        <w:spacing w:after="120" w:line="520" w:lineRule="exact"/>
        <w:ind w:firstLine="480"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10.4、所有参与项目的工作人员一切安全责任由中标人承担。</w:t>
      </w:r>
    </w:p>
    <w:bookmarkEnd w:id="6"/>
    <w:bookmarkEnd w:id="7"/>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十一、投标文件的编制、密封、递交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2、投标文件一式</w:t>
      </w:r>
      <w:r>
        <w:rPr>
          <w:rFonts w:hint="eastAsia" w:ascii="宋体" w:hAnsi="宋体" w:eastAsia="宋体" w:cs="宋体"/>
          <w:color w:val="auto"/>
          <w:sz w:val="24"/>
          <w:szCs w:val="24"/>
          <w:highlight w:val="none"/>
          <w:lang w:val="en-US" w:eastAsia="zh-CN"/>
        </w:rPr>
        <w:t>叁</w:t>
      </w:r>
      <w:r>
        <w:rPr>
          <w:rFonts w:hint="eastAsia" w:ascii="宋体" w:hAnsi="宋体" w:eastAsia="宋体" w:cs="宋体"/>
          <w:color w:val="auto"/>
          <w:sz w:val="24"/>
          <w:szCs w:val="24"/>
          <w:highlight w:val="none"/>
        </w:rPr>
        <w:t>份，正本一份，副本</w:t>
      </w:r>
      <w:r>
        <w:rPr>
          <w:rFonts w:hint="eastAsia" w:ascii="宋体" w:hAnsi="宋体" w:eastAsia="宋体" w:cs="宋体"/>
          <w:color w:val="auto"/>
          <w:sz w:val="24"/>
          <w:szCs w:val="24"/>
          <w:highlight w:val="none"/>
          <w:lang w:val="en-US" w:eastAsia="zh-CN"/>
        </w:rPr>
        <w:t>贰</w:t>
      </w:r>
      <w:r>
        <w:rPr>
          <w:rFonts w:hint="eastAsia" w:ascii="宋体" w:hAnsi="宋体" w:eastAsia="宋体" w:cs="宋体"/>
          <w:color w:val="auto"/>
          <w:sz w:val="24"/>
          <w:szCs w:val="24"/>
          <w:highlight w:val="none"/>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印章。</w:t>
      </w:r>
      <w:r>
        <w:rPr>
          <w:rFonts w:hint="eastAsia" w:ascii="宋体" w:hAnsi="宋体" w:eastAsia="宋体" w:cs="宋体"/>
          <w:b/>
          <w:color w:val="auto"/>
          <w:sz w:val="24"/>
          <w:szCs w:val="24"/>
          <w:highlight w:val="none"/>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十二、投标文件递交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开标时间及投标截止时间定为：</w:t>
      </w:r>
      <w:r>
        <w:rPr>
          <w:rFonts w:hint="eastAsia" w:ascii="宋体" w:hAnsi="宋体" w:eastAsia="宋体" w:cs="宋体"/>
          <w:color w:val="auto"/>
          <w:kern w:val="2"/>
          <w:sz w:val="24"/>
          <w:szCs w:val="24"/>
          <w:highlight w:val="none"/>
          <w:u w:val="single"/>
          <w:lang w:val="en-US" w:eastAsia="zh-CN" w:bidi="ar-SA"/>
        </w:rPr>
        <w:t>2025</w:t>
      </w:r>
      <w:r>
        <w:rPr>
          <w:rFonts w:hint="eastAsia" w:ascii="宋体" w:hAnsi="宋体" w:eastAsia="宋体" w:cs="宋体"/>
          <w:color w:val="auto"/>
          <w:kern w:val="2"/>
          <w:sz w:val="24"/>
          <w:szCs w:val="24"/>
          <w:highlight w:val="none"/>
          <w:u w:val="none"/>
          <w:lang w:val="en-US" w:eastAsia="zh-CN" w:bidi="ar-SA"/>
        </w:rPr>
        <w:t>年</w:t>
      </w:r>
      <w:r>
        <w:rPr>
          <w:rFonts w:hint="eastAsia" w:ascii="宋体" w:hAnsi="宋体" w:eastAsia="宋体" w:cs="宋体"/>
          <w:color w:val="auto"/>
          <w:kern w:val="2"/>
          <w:sz w:val="24"/>
          <w:szCs w:val="24"/>
          <w:highlight w:val="none"/>
          <w:u w:val="single"/>
          <w:lang w:val="en-US" w:eastAsia="zh-CN" w:bidi="ar-SA"/>
        </w:rPr>
        <w:t xml:space="preserve"> 6 </w:t>
      </w:r>
      <w:r>
        <w:rPr>
          <w:rFonts w:hint="eastAsia" w:ascii="宋体" w:hAnsi="宋体" w:eastAsia="宋体" w:cs="宋体"/>
          <w:color w:val="auto"/>
          <w:kern w:val="2"/>
          <w:sz w:val="24"/>
          <w:szCs w:val="24"/>
          <w:highlight w:val="none"/>
          <w:u w:val="none"/>
          <w:lang w:val="en-US" w:eastAsia="zh-CN" w:bidi="ar-SA"/>
        </w:rPr>
        <w:t>月</w:t>
      </w:r>
      <w:r>
        <w:rPr>
          <w:rFonts w:hint="eastAsia" w:ascii="宋体" w:hAnsi="宋体" w:eastAsia="宋体" w:cs="宋体"/>
          <w:color w:val="auto"/>
          <w:kern w:val="2"/>
          <w:sz w:val="24"/>
          <w:szCs w:val="24"/>
          <w:highlight w:val="none"/>
          <w:u w:val="single"/>
          <w:lang w:val="en-US" w:eastAsia="zh-CN" w:bidi="ar-SA"/>
        </w:rPr>
        <w:t xml:space="preserve"> 3 </w:t>
      </w:r>
      <w:r>
        <w:rPr>
          <w:rFonts w:hint="eastAsia" w:ascii="宋体" w:hAnsi="宋体" w:eastAsia="宋体" w:cs="宋体"/>
          <w:color w:val="auto"/>
          <w:kern w:val="2"/>
          <w:sz w:val="24"/>
          <w:szCs w:val="24"/>
          <w:highlight w:val="none"/>
          <w:u w:val="none"/>
          <w:lang w:val="en-US" w:eastAsia="zh-CN" w:bidi="ar-SA"/>
        </w:rPr>
        <w:t>日</w:t>
      </w:r>
      <w:r>
        <w:rPr>
          <w:rFonts w:hint="eastAsia" w:ascii="宋体" w:hAnsi="宋体" w:eastAsia="宋体" w:cs="宋体"/>
          <w:color w:val="auto"/>
          <w:kern w:val="2"/>
          <w:sz w:val="24"/>
          <w:szCs w:val="24"/>
          <w:highlight w:val="none"/>
          <w:u w:val="single"/>
          <w:lang w:val="en-US" w:eastAsia="zh-CN" w:bidi="ar-SA"/>
        </w:rPr>
        <w:t xml:space="preserve">  10  </w:t>
      </w:r>
      <w:r>
        <w:rPr>
          <w:rFonts w:hint="eastAsia" w:ascii="宋体" w:hAnsi="宋体" w:eastAsia="宋体" w:cs="宋体"/>
          <w:color w:val="auto"/>
          <w:sz w:val="24"/>
          <w:szCs w:val="24"/>
          <w:highlight w:val="none"/>
        </w:rPr>
        <w:t>时</w:t>
      </w:r>
      <w:r>
        <w:rPr>
          <w:rFonts w:hint="eastAsia" w:ascii="宋体" w:hAnsi="宋体" w:eastAsia="宋体" w:cs="宋体"/>
          <w:color w:val="auto"/>
          <w:sz w:val="24"/>
          <w:szCs w:val="24"/>
          <w:highlight w:val="none"/>
          <w:u w:val="single"/>
          <w:lang w:val="en-US" w:eastAsia="zh-CN"/>
        </w:rPr>
        <w:t xml:space="preserve"> 00 </w:t>
      </w:r>
      <w:r>
        <w:rPr>
          <w:rFonts w:hint="eastAsia" w:ascii="宋体" w:hAnsi="宋体" w:eastAsia="宋体" w:cs="宋体"/>
          <w:color w:val="auto"/>
          <w:sz w:val="24"/>
          <w:szCs w:val="24"/>
          <w:highlight w:val="none"/>
        </w:rPr>
        <w:t>分。开标地点</w:t>
      </w:r>
      <w:r>
        <w:rPr>
          <w:rFonts w:hint="eastAsia" w:ascii="宋体" w:hAnsi="宋体" w:eastAsia="宋体" w:cs="宋体"/>
          <w:color w:val="auto"/>
          <w:sz w:val="24"/>
          <w:szCs w:val="24"/>
          <w:highlight w:val="none"/>
          <w:u w:val="single"/>
        </w:rPr>
        <w:t>浏阳市人民东路60号2楼202室</w:t>
      </w:r>
      <w:r>
        <w:rPr>
          <w:rFonts w:hint="eastAsia" w:ascii="宋体" w:hAnsi="宋体" w:eastAsia="宋体" w:cs="宋体"/>
          <w:color w:val="auto"/>
          <w:sz w:val="24"/>
          <w:szCs w:val="24"/>
          <w:highlight w:val="none"/>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highlight w:val="none"/>
        </w:rPr>
      </w:pPr>
      <w:bookmarkStart w:id="9" w:name="_Toc300677995"/>
      <w:bookmarkStart w:id="10" w:name="_Toc429827520"/>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三</w:t>
      </w:r>
      <w:r>
        <w:rPr>
          <w:rFonts w:hint="eastAsia" w:ascii="宋体" w:hAnsi="宋体" w:eastAsia="宋体" w:cs="宋体"/>
          <w:b/>
          <w:bCs/>
          <w:color w:val="auto"/>
          <w:sz w:val="24"/>
          <w:szCs w:val="24"/>
          <w:highlight w:val="none"/>
        </w:rPr>
        <w:t>、评标办法（</w:t>
      </w:r>
      <w:r>
        <w:rPr>
          <w:rFonts w:hint="eastAsia" w:ascii="宋体" w:hAnsi="宋体" w:eastAsia="宋体" w:cs="宋体"/>
          <w:b/>
          <w:bCs/>
          <w:color w:val="auto"/>
          <w:sz w:val="24"/>
          <w:szCs w:val="24"/>
          <w:highlight w:val="none"/>
          <w:lang w:val="en-US" w:eastAsia="zh-CN"/>
        </w:rPr>
        <w:t>最低评标价法</w:t>
      </w:r>
      <w:r>
        <w:rPr>
          <w:rFonts w:hint="eastAsia" w:ascii="宋体" w:hAnsi="宋体" w:eastAsia="宋体" w:cs="宋体"/>
          <w:b/>
          <w:bCs/>
          <w:color w:val="auto"/>
          <w:sz w:val="24"/>
          <w:szCs w:val="24"/>
          <w:highlight w:val="none"/>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highlight w:val="none"/>
        </w:rPr>
      </w:pPr>
      <w:r>
        <w:rPr>
          <w:rFonts w:hint="eastAsia" w:ascii="宋体" w:hAnsi="宋体" w:eastAsia="宋体" w:cs="宋体"/>
          <w:b/>
          <w:bCs/>
          <w:color w:val="auto"/>
          <w:sz w:val="24"/>
          <w:szCs w:val="24"/>
          <w:highlight w:val="none"/>
        </w:rPr>
        <w:t>1、评标详细程序</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第一</w:t>
      </w:r>
      <w:r>
        <w:rPr>
          <w:rFonts w:hint="eastAsia" w:ascii="宋体" w:hAnsi="宋体" w:eastAsia="宋体" w:cs="宋体"/>
          <w:bCs/>
          <w:color w:val="auto"/>
          <w:sz w:val="24"/>
          <w:szCs w:val="24"/>
          <w:highlight w:val="none"/>
          <w:lang w:val="en-US" w:eastAsia="zh-CN"/>
        </w:rPr>
        <w:t>阶</w:t>
      </w:r>
      <w:r>
        <w:rPr>
          <w:rFonts w:hint="eastAsia" w:ascii="宋体" w:hAnsi="宋体" w:eastAsia="宋体" w:cs="宋体"/>
          <w:bCs/>
          <w:color w:val="auto"/>
          <w:sz w:val="24"/>
          <w:szCs w:val="24"/>
          <w:highlight w:val="none"/>
        </w:rPr>
        <w:t>段：</w:t>
      </w:r>
      <w:r>
        <w:rPr>
          <w:rFonts w:hint="eastAsia" w:ascii="宋体" w:hAnsi="宋体" w:eastAsia="宋体" w:cs="宋体"/>
          <w:bCs/>
          <w:color w:val="auto"/>
          <w:sz w:val="24"/>
          <w:szCs w:val="24"/>
          <w:highlight w:val="none"/>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 xml:space="preserve"> 评标委员会对</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的</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（营业执照、依法缴纳税收和社会保险费的证明材料、法定代表人身份证明或授权委托书</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lang w:val="en-US" w:eastAsia="zh-CN"/>
        </w:rPr>
        <w:t>特定资格条件</w:t>
      </w:r>
      <w:r>
        <w:rPr>
          <w:rFonts w:hint="eastAsia" w:ascii="宋体" w:hAnsi="宋体" w:eastAsia="宋体" w:cs="宋体"/>
          <w:bCs/>
          <w:color w:val="auto"/>
          <w:sz w:val="24"/>
          <w:szCs w:val="24"/>
          <w:highlight w:val="none"/>
        </w:rPr>
        <w:t>等）进行审查，符合招标文件要求者进入下一阶段评标，不符合条件者作</w:t>
      </w:r>
      <w:r>
        <w:rPr>
          <w:rFonts w:hint="eastAsia" w:ascii="宋体" w:hAnsi="宋体" w:eastAsia="宋体" w:cs="宋体"/>
          <w:bCs/>
          <w:color w:val="auto"/>
          <w:sz w:val="24"/>
          <w:szCs w:val="24"/>
          <w:highlight w:val="none"/>
          <w:lang w:eastAsia="zh-CN"/>
        </w:rPr>
        <w:t>否决投标</w:t>
      </w:r>
      <w:r>
        <w:rPr>
          <w:rFonts w:hint="eastAsia" w:ascii="宋体" w:hAnsi="宋体" w:eastAsia="宋体" w:cs="宋体"/>
          <w:bCs/>
          <w:color w:val="auto"/>
          <w:sz w:val="24"/>
          <w:szCs w:val="24"/>
          <w:highlight w:val="none"/>
        </w:rPr>
        <w:t>处理，对未能通过</w:t>
      </w:r>
      <w:r>
        <w:rPr>
          <w:rFonts w:hint="eastAsia" w:ascii="宋体" w:hAnsi="宋体" w:eastAsia="宋体" w:cs="宋体"/>
          <w:color w:val="auto"/>
          <w:sz w:val="24"/>
          <w:szCs w:val="24"/>
          <w:highlight w:val="none"/>
        </w:rPr>
        <w:t>资格证明文件</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第二阶段：</w:t>
      </w:r>
      <w:r>
        <w:rPr>
          <w:rFonts w:hint="eastAsia" w:ascii="宋体" w:hAnsi="宋体" w:eastAsia="宋体" w:cs="宋体"/>
          <w:bCs/>
          <w:color w:val="auto"/>
          <w:sz w:val="24"/>
          <w:szCs w:val="24"/>
          <w:highlight w:val="none"/>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highlight w:val="none"/>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highlight w:val="none"/>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highlight w:val="none"/>
          <w:lang w:val="en-US" w:eastAsia="zh-CN"/>
        </w:rPr>
        <w:t>符合性审查</w:t>
      </w:r>
      <w:r>
        <w:rPr>
          <w:rFonts w:hint="eastAsia" w:ascii="宋体" w:hAnsi="宋体" w:eastAsia="宋体" w:cs="宋体"/>
          <w:bCs/>
          <w:color w:val="auto"/>
          <w:sz w:val="24"/>
          <w:szCs w:val="24"/>
          <w:highlight w:val="none"/>
        </w:rPr>
        <w:t>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 xml:space="preserve"> 第三阶段：</w:t>
      </w:r>
      <w:r>
        <w:rPr>
          <w:rFonts w:hint="eastAsia" w:ascii="宋体" w:hAnsi="宋体" w:eastAsia="宋体" w:cs="宋体"/>
          <w:bCs/>
          <w:color w:val="auto"/>
          <w:sz w:val="24"/>
          <w:szCs w:val="24"/>
          <w:highlight w:val="none"/>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评标委员会对投标报价进行</w:t>
      </w:r>
      <w:r>
        <w:rPr>
          <w:rFonts w:hint="eastAsia" w:ascii="宋体" w:hAnsi="宋体" w:eastAsia="宋体" w:cs="宋体"/>
          <w:bCs/>
          <w:color w:val="auto"/>
          <w:sz w:val="24"/>
          <w:szCs w:val="24"/>
          <w:highlight w:val="none"/>
          <w:lang w:val="en-US" w:eastAsia="zh-CN"/>
        </w:rPr>
        <w:t>审查</w:t>
      </w:r>
      <w:r>
        <w:rPr>
          <w:rFonts w:hint="eastAsia" w:ascii="宋体" w:hAnsi="宋体" w:eastAsia="宋体" w:cs="宋体"/>
          <w:bCs/>
          <w:color w:val="auto"/>
          <w:sz w:val="24"/>
          <w:szCs w:val="24"/>
          <w:highlight w:val="none"/>
        </w:rPr>
        <w:t>，评审投标报价详细内容是否涵盖招标项目的范围和内容，对未能通过评审商务的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评标委员会</w:t>
      </w:r>
      <w:r>
        <w:rPr>
          <w:rFonts w:hint="eastAsia" w:ascii="宋体" w:hAnsi="宋体" w:eastAsia="宋体" w:cs="宋体"/>
          <w:bCs/>
          <w:color w:val="auto"/>
          <w:sz w:val="24"/>
          <w:szCs w:val="24"/>
          <w:highlight w:val="none"/>
        </w:rPr>
        <w:t>依据招标文件和</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投标文件，从质量和服务均能满足招标文件实质性响应要求的</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中，按照最终评标价由低到高的顺序</w:t>
      </w:r>
      <w:r>
        <w:rPr>
          <w:rFonts w:hint="eastAsia" w:ascii="宋体" w:hAnsi="宋体" w:eastAsia="宋体" w:cs="宋体"/>
          <w:bCs/>
          <w:color w:val="auto"/>
          <w:sz w:val="24"/>
          <w:szCs w:val="24"/>
          <w:highlight w:val="none"/>
          <w:lang w:eastAsia="zh-CN"/>
        </w:rPr>
        <w:t>，</w:t>
      </w:r>
      <w:r>
        <w:rPr>
          <w:rFonts w:hint="eastAsia" w:ascii="宋体" w:hAnsi="宋体" w:eastAsia="宋体" w:cs="宋体"/>
          <w:bCs/>
          <w:color w:val="auto"/>
          <w:sz w:val="24"/>
          <w:szCs w:val="24"/>
          <w:highlight w:val="none"/>
        </w:rPr>
        <w:t>向</w:t>
      </w:r>
      <w:r>
        <w:rPr>
          <w:rFonts w:hint="eastAsia" w:ascii="宋体" w:hAnsi="宋体" w:eastAsia="宋体" w:cs="宋体"/>
          <w:bCs/>
          <w:color w:val="auto"/>
          <w:sz w:val="24"/>
          <w:szCs w:val="24"/>
          <w:highlight w:val="none"/>
          <w:lang w:eastAsia="zh-CN"/>
        </w:rPr>
        <w:t>招标人</w:t>
      </w:r>
      <w:r>
        <w:rPr>
          <w:rFonts w:hint="eastAsia" w:ascii="宋体" w:hAnsi="宋体" w:eastAsia="宋体" w:cs="宋体"/>
          <w:bCs/>
          <w:color w:val="auto"/>
          <w:sz w:val="24"/>
          <w:szCs w:val="24"/>
          <w:highlight w:val="none"/>
        </w:rPr>
        <w:t>推荐成交候选</w:t>
      </w:r>
      <w:r>
        <w:rPr>
          <w:rFonts w:hint="eastAsia" w:ascii="宋体" w:hAnsi="宋体" w:eastAsia="宋体" w:cs="宋体"/>
          <w:bCs/>
          <w:color w:val="auto"/>
          <w:sz w:val="24"/>
          <w:szCs w:val="24"/>
          <w:highlight w:val="none"/>
          <w:lang w:eastAsia="zh-CN"/>
        </w:rPr>
        <w:t>投标人，</w:t>
      </w:r>
      <w:r>
        <w:rPr>
          <w:rFonts w:hint="eastAsia" w:ascii="宋体" w:hAnsi="宋体" w:eastAsia="宋体" w:cs="宋体"/>
          <w:bCs/>
          <w:color w:val="auto"/>
          <w:sz w:val="24"/>
          <w:szCs w:val="24"/>
          <w:highlight w:val="none"/>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十</w:t>
      </w:r>
      <w:r>
        <w:rPr>
          <w:rFonts w:hint="eastAsia" w:ascii="宋体" w:hAnsi="宋体" w:eastAsia="宋体" w:cs="宋体"/>
          <w:b/>
          <w:bCs/>
          <w:color w:val="auto"/>
          <w:sz w:val="24"/>
          <w:szCs w:val="24"/>
          <w:highlight w:val="none"/>
          <w:lang w:val="en-US" w:eastAsia="zh-CN"/>
        </w:rPr>
        <w:t>四</w:t>
      </w:r>
      <w:r>
        <w:rPr>
          <w:rFonts w:hint="eastAsia" w:ascii="宋体" w:hAnsi="宋体" w:eastAsia="宋体" w:cs="宋体"/>
          <w:b/>
          <w:bCs/>
          <w:color w:val="auto"/>
          <w:sz w:val="24"/>
          <w:szCs w:val="24"/>
          <w:highlight w:val="none"/>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招</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标</w:t>
      </w:r>
      <w:r>
        <w:rPr>
          <w:rFonts w:hint="eastAsia" w:ascii="宋体" w:hAnsi="宋体" w:eastAsia="宋体" w:cs="宋体"/>
          <w:color w:val="auto"/>
          <w:sz w:val="24"/>
          <w:szCs w:val="24"/>
          <w:highlight w:val="none"/>
        </w:rPr>
        <w:t xml:space="preserve"> 人：</w:t>
      </w:r>
      <w:r>
        <w:rPr>
          <w:rFonts w:hint="eastAsia" w:ascii="宋体" w:hAnsi="宋体" w:eastAsia="宋体" w:cs="宋体"/>
          <w:color w:val="auto"/>
          <w:sz w:val="24"/>
          <w:szCs w:val="24"/>
          <w:highlight w:val="none"/>
          <w:lang w:eastAsia="zh-CN"/>
        </w:rPr>
        <w:t>浏阳市鸿达投资有限公司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地    址：</w:t>
      </w:r>
      <w:r>
        <w:rPr>
          <w:rFonts w:hint="eastAsia" w:ascii="宋体" w:hAnsi="宋体" w:eastAsia="宋体" w:cs="宋体"/>
          <w:color w:val="auto"/>
          <w:sz w:val="24"/>
          <w:szCs w:val="24"/>
          <w:highlight w:val="none"/>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系</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人：易女士     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代理机构：</w:t>
      </w:r>
      <w:r>
        <w:rPr>
          <w:rFonts w:hint="eastAsia" w:ascii="宋体" w:hAnsi="宋体" w:eastAsia="宋体" w:cs="宋体"/>
          <w:color w:val="auto"/>
          <w:sz w:val="24"/>
          <w:szCs w:val="24"/>
          <w:highlight w:val="none"/>
          <w:lang w:eastAsia="zh-CN"/>
        </w:rPr>
        <w:t>长沙东睿工程咨询有限公司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地    址：</w:t>
      </w:r>
      <w:r>
        <w:rPr>
          <w:rFonts w:hint="eastAsia" w:ascii="宋体" w:hAnsi="宋体" w:eastAsia="宋体" w:cs="Times New Roman"/>
          <w:color w:val="auto"/>
          <w:sz w:val="24"/>
          <w:szCs w:val="24"/>
          <w:highlight w:val="none"/>
          <w:lang w:eastAsia="zh-CN"/>
        </w:rPr>
        <w:t>浏阳市圣大云天3栋703</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cs="宋体"/>
          <w:color w:val="auto"/>
          <w:sz w:val="24"/>
          <w:highlight w:val="none"/>
        </w:rPr>
        <w:t>刘先生、闵女士</w:t>
      </w:r>
      <w:r>
        <w:rPr>
          <w:rFonts w:hint="eastAsia" w:ascii="宋体" w:hAnsi="宋体" w:eastAsia="宋体" w:cs="Times New Roman"/>
          <w:color w:val="auto"/>
          <w:sz w:val="24"/>
          <w:szCs w:val="24"/>
          <w:highlight w:val="none"/>
        </w:rPr>
        <w:t xml:space="preserve"> </w:t>
      </w:r>
      <w:r>
        <w:rPr>
          <w:rFonts w:hint="eastAsia" w:ascii="宋体" w:hAnsi="宋体" w:eastAsia="宋体" w:cs="宋体"/>
          <w:color w:val="auto"/>
          <w:sz w:val="24"/>
          <w:szCs w:val="24"/>
          <w:highlight w:val="none"/>
        </w:rPr>
        <w:t xml:space="preserve">     电话：</w:t>
      </w:r>
      <w:r>
        <w:rPr>
          <w:rFonts w:hint="eastAsia" w:ascii="宋体" w:hAnsi="宋体" w:cs="宋体"/>
          <w:color w:val="auto"/>
          <w:sz w:val="24"/>
          <w:highlight w:val="none"/>
        </w:rPr>
        <w:t>0731-83630580  19974822466</w:t>
      </w:r>
    </w:p>
    <w:p>
      <w:pP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br w:type="page"/>
      </w: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color w:val="auto"/>
          <w:sz w:val="32"/>
          <w:highlight w:val="none"/>
          <w:lang w:val="en-US" w:eastAsia="zh-CN"/>
        </w:rPr>
        <w:sectPr>
          <w:pgSz w:w="11906" w:h="16838"/>
          <w:pgMar w:top="1531" w:right="1531" w:bottom="1531" w:left="1531" w:header="851" w:footer="992" w:gutter="0"/>
          <w:cols w:space="720" w:num="1"/>
          <w:docGrid w:type="lines" w:linePitch="312" w:charSpace="0"/>
        </w:sectPr>
      </w:pPr>
    </w:p>
    <w:p>
      <w:pPr>
        <w:keepNext w:val="0"/>
        <w:keepLines w:val="0"/>
        <w:widowControl/>
        <w:suppressLineNumbers w:val="0"/>
        <w:ind w:left="0" w:leftChars="0" w:right="0" w:rightChars="0" w:firstLine="0" w:firstLineChars="0"/>
        <w:jc w:val="center"/>
        <w:textAlignment w:val="center"/>
        <w:rPr>
          <w:rFonts w:hint="eastAsia" w:ascii="宋体" w:hAnsi="宋体" w:eastAsia="宋体" w:cs="宋体"/>
          <w:b/>
          <w:bCs/>
          <w:i w:val="0"/>
          <w:iCs w:val="0"/>
          <w:color w:val="auto"/>
          <w:kern w:val="0"/>
          <w:sz w:val="32"/>
          <w:szCs w:val="32"/>
          <w:highlight w:val="none"/>
          <w:u w:val="none"/>
          <w:lang w:val="en-US" w:eastAsia="zh-CN" w:bidi="ar"/>
        </w:rPr>
      </w:pPr>
      <w:r>
        <w:rPr>
          <w:rFonts w:hint="eastAsia" w:ascii="宋体" w:hAnsi="宋体" w:eastAsia="宋体" w:cs="宋体"/>
          <w:b/>
          <w:bCs/>
          <w:color w:val="auto"/>
          <w:sz w:val="32"/>
          <w:highlight w:val="none"/>
          <w:lang w:val="en-US" w:eastAsia="zh-CN"/>
        </w:rPr>
        <w:t>新能源充电站采购湘赣边“满电小屋”项目</w:t>
      </w:r>
      <w:r>
        <w:rPr>
          <w:rFonts w:hint="eastAsia" w:ascii="宋体" w:hAnsi="宋体" w:eastAsia="宋体" w:cs="宋体"/>
          <w:b/>
          <w:bCs/>
          <w:i w:val="0"/>
          <w:iCs w:val="0"/>
          <w:color w:val="auto"/>
          <w:kern w:val="0"/>
          <w:sz w:val="32"/>
          <w:szCs w:val="32"/>
          <w:highlight w:val="none"/>
          <w:u w:val="none"/>
          <w:lang w:val="en-US" w:eastAsia="zh-CN" w:bidi="ar"/>
        </w:rPr>
        <w:t>采购清单及要求</w:t>
      </w:r>
    </w:p>
    <w:tbl>
      <w:tblPr>
        <w:tblStyle w:val="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9"/>
        <w:gridCol w:w="1854"/>
        <w:gridCol w:w="6152"/>
        <w:gridCol w:w="960"/>
        <w:gridCol w:w="616"/>
        <w:gridCol w:w="1438"/>
        <w:gridCol w:w="1248"/>
        <w:gridCol w:w="95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74"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序号</w:t>
            </w:r>
          </w:p>
        </w:tc>
        <w:tc>
          <w:tcPr>
            <w:tcW w:w="662"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货物名称</w:t>
            </w:r>
          </w:p>
        </w:tc>
        <w:tc>
          <w:tcPr>
            <w:tcW w:w="219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型号、规格及参数</w:t>
            </w:r>
          </w:p>
        </w:tc>
        <w:tc>
          <w:tcPr>
            <w:tcW w:w="343"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工程量</w:t>
            </w:r>
          </w:p>
        </w:tc>
        <w:tc>
          <w:tcPr>
            <w:tcW w:w="220"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单位</w:t>
            </w:r>
          </w:p>
        </w:tc>
        <w:tc>
          <w:tcPr>
            <w:tcW w:w="51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单价(元)</w:t>
            </w:r>
          </w:p>
        </w:tc>
        <w:tc>
          <w:tcPr>
            <w:tcW w:w="445" w:type="pct"/>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合计（元）</w:t>
            </w:r>
          </w:p>
        </w:tc>
        <w:tc>
          <w:tcPr>
            <w:tcW w:w="34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20"/>
                <w:szCs w:val="20"/>
                <w:highlight w:val="none"/>
                <w:u w:val="none"/>
              </w:rPr>
            </w:pPr>
            <w:r>
              <w:rPr>
                <w:rFonts w:hint="eastAsia" w:ascii="黑体" w:hAnsi="宋体" w:eastAsia="黑体" w:cs="黑体"/>
                <w:b/>
                <w:bCs/>
                <w:i w:val="0"/>
                <w:iCs w:val="0"/>
                <w:color w:val="auto"/>
                <w:kern w:val="0"/>
                <w:sz w:val="20"/>
                <w:szCs w:val="20"/>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0" w:hRule="atLeast"/>
        </w:trPr>
        <w:tc>
          <w:tcPr>
            <w:tcW w:w="274"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662"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219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343"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220"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51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445" w:type="pct"/>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c>
          <w:tcPr>
            <w:tcW w:w="34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20"/>
                <w:szCs w:val="20"/>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一</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黑体" w:hAnsi="宋体" w:eastAsia="黑体" w:cs="黑体"/>
                <w:b/>
                <w:bCs/>
                <w:i w:val="0"/>
                <w:iCs w:val="0"/>
                <w:color w:val="auto"/>
                <w:sz w:val="18"/>
                <w:szCs w:val="18"/>
                <w:highlight w:val="none"/>
                <w:u w:val="none"/>
              </w:rPr>
            </w:pPr>
            <w:r>
              <w:rPr>
                <w:rFonts w:hint="eastAsia" w:ascii="黑体" w:hAnsi="宋体" w:eastAsia="黑体" w:cs="黑体"/>
                <w:b/>
                <w:bCs/>
                <w:i w:val="0"/>
                <w:iCs w:val="0"/>
                <w:color w:val="auto"/>
                <w:kern w:val="0"/>
                <w:sz w:val="18"/>
                <w:szCs w:val="18"/>
                <w:highlight w:val="none"/>
                <w:u w:val="none"/>
                <w:lang w:val="en-US" w:eastAsia="zh-CN" w:bidi="ar"/>
              </w:rPr>
              <w:t>地面结构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黑体" w:hAnsi="宋体" w:eastAsia="黑体" w:cs="黑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黑体" w:hAnsi="宋体" w:eastAsia="黑体" w:cs="黑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bookmarkStart w:id="11" w:name="OLE_LINK7" w:colFirst="3" w:colLast="5"/>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地面模块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1.采用定制地面模块；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2.地面模块厚度 100mm；模块构造：12mmOSB结构板+80mm石墨EPS保温板+9mmOSB结构板，底部喷涂环保防水黑色漆1底1面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3.和钢梁缝隙处用发泡剂或结构胶填充；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740.28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18262.71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地板饰面</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长1225x宽196x厚15mm复合实木地板饰面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1.选用优质E1级生态复合实木多层板，环保标准达到国家标，甲醛释放限量符合国家标准E1，并防潮，防虫，防腐蚀，抗弯力强，不易变形。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2.胶水:品质优异，保证贴合，经得起寒冷及高温气候考验，胶水中有毒害的含量低于国家标准。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24.67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239.72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5913.89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踢脚线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1.50*15mm 定制进口樟子松实木踢脚线</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2.进口樟子松（成品含油漆）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990.00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露台地板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1.17mm 厚重竹地板铺装</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60.70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23066.00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卫浴地面</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1.15mmosb+3mm防水卷材+80mm水泥砂浆结合层+300*300瓷砖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2.73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340.09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928.45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二</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主体结构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梁柱框架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1.规格 68*120mm；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2.喷涂环保进口水性漆 1 底 2 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环保标准达到国家标，甲醛释放限量符合国家标准，并防潮，防虫，防腐蚀，抗弯力强，不易变形。</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3.进口樟子松</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4.含安装所需的金属连接件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1.85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10417.00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19271.45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墙体模块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1.采用定制墙面模块；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2.墙面模块厚度 100mm；内置石墨EPS保温板，面层喷涂环保水性漆1底2面；环保标准达到国家标，</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3.和木梁缝隙处用发泡剂或结构胶填充；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41.44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46412.80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屋面模块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1.采用定制吊顶模块；</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2.屋面模块厚度 100mm；内置石墨EPS保温板，面层喷涂环保水性漆1底2面；环保标准达到国家标。</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 xml:space="preserve"> 3.和木梁缝隙处用发泡剂或结构胶填充；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27.61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28162.20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屋面防水</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1.5mm自粘防水卷材</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29.16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31.00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903.96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膜钢结构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1.Q235（圆钢），定制异形钢结构成品，螺丝及配件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2.不含混凝土配重墩</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膜布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PVDF膜材，厚度0.75mm士0.05mm；特征：白色，带自洁功能，张拉力6000N/㎡，带钢索</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13846.50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13846.50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三</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门窗围护结构</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入户门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1.入户门和阳台门，锌合金门成品，1.0mm厚锌合金，仿木纹</w:t>
            </w:r>
          </w:p>
        </w:tc>
        <w:tc>
          <w:tcPr>
            <w:tcW w:w="34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1.89</w:t>
            </w:r>
          </w:p>
        </w:tc>
        <w:tc>
          <w:tcPr>
            <w:tcW w:w="220"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m2</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1852.20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入户门锁</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配置密码锁，带指纹</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卫生间门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1.铝合金门成品玻璃门+铝合金成品玻璃隔断，5mm磨砂钢化玻璃，1.2mm铝合金型材</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樘</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设备间门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铁艺设备间格栅门</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樘</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铝合金窗</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1.108mm 断桥隔热铝合金窗  6+15A+6 全钢化玻璃</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17.10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15048.00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门窗线条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定制樟子松实木线条30*30mm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53.53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2408.85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露台玻璃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1.12mm钢化玻璃</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2.含倒角、含玻璃配件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22.50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3600.00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不锈钢扶手</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1.黑钛不锈钢扶手</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25.00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不锈钢柱脚</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不锈钢定制柱脚</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2184.00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四</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给排水系统</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 塑料给水管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1.室外管道安装 塑料给水管(热熔连接) 公称外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径(mm 以内) 20，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12.04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385.28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塑料排水管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1.室外管道安装 塑料排水管(胶粘接口) 公称外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径(mm) 50；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2、符合GB/T18742.2-2017《冷热水用聚丙烯管道系统 第2部分:管材》要求；</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15.80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126.40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塑料排水管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1.室外管道安装 塑料排水管(胶粘接口) 公称外</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径(mm) 110</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28.93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115.72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管道保温</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1.橡塑管道保温(厚度) 10mm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0.07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m3</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1912.00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133.84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保温隔热层</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1.保温隔热层敷设 铝箔保护层 </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3.40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18.13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61.64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排气扇</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1.排气扇、管道、排气帽</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套</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五</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电气系统</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配管</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1.半硬质塑料管暗敷设 砖、混凝土结构暗配 公称</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口径20mm以内</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8.62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689.60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以内）铜芯4</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以内）铜芯4</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3.77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75.40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以内）铜芯2.5</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以内）铜芯2.5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2.69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538.00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75"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配线导线截面（mm2 以内）铜芯1.5</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1.管内穿线照明线路导线截面（mm2 以内）铜芯1.5</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m</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2.03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406.00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接线箱</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1.接线箱安装 明装 接线箱半周长（ mm 以内）1500</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2.含时控、浪涌等装置</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1170.16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1170.16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接线盒</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1.塑料接线盒安装；86型；PVC材质；</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2、符合JG/T 3050-1998《建筑用绝缘电工套管及配件》要求；</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5.75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57.50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智能开关面板</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1.智能开关面板安装；黑色哑光</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装饰灯</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1.围墙双头射灯（高180mm，黑体哑光）、点光源装饰灯具（直径80-120mm）、射灯吸顶式（直径60mm-100mm）、其</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他普通灯具；</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23.00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3795.00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弱电箱</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成品弱电箱</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六</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家具电器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left"/>
              <w:rPr>
                <w:rFonts w:hint="eastAsia" w:ascii="宋体" w:hAnsi="宋体" w:eastAsia="宋体" w:cs="宋体"/>
                <w:b/>
                <w:bCs/>
                <w:i w:val="0"/>
                <w:iCs w:val="0"/>
                <w:color w:val="auto"/>
                <w:sz w:val="18"/>
                <w:szCs w:val="18"/>
                <w:highlight w:val="none"/>
                <w:u w:val="none"/>
              </w:rPr>
            </w:pP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定制洗漱台</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1.规格：900*550*760mm;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2.材质：奥古曼原木，采用水性环保清漆，台面边缘及接缝处精细封边处理，采用拼接工艺，面层采用大理石，带陶瓷面盆+高杆水龙头</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2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洗漱镜</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1.规格：700*900mm;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2.实木边框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0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定制吧台</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1.多层实木柜体+原木台面+大理石镶边，尺寸：2660*600*1100mm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2.原木材质：奥古曼原木，采用水性环保清漆，台面边缘及接缝处精细封边处理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8.108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2400.00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19459.20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背景置物架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1.钢架+原木，尺寸：3200*2500*450mm；</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2.原木材质：奥古曼原木，采用水性环保清漆，台面边缘及接缝处精细封边处理</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2200.00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17600.00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吧台高脚椅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钢木定制，直径400mm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560.00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1120.00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休闲桌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实木定制，直径500mm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785.00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1570.00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休闲椅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实木定制/藤椅，500*450*700mm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1220.00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7320.00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8</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户外休闲桌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户外铝合金+PE藤编家具，直径850mm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670.00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1340.00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9</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户外休闲椅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户外铝合金+PE藤编家具，500*600*700mm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1680.00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户外长桌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户外铝合金+PE藤编家具，1900*800*750mm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11</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户外长桌</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户外铝合金+PE藤编家具，2400*800*750mm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张</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1800.00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12</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户外椅</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户外铝合金+PE藤编家具，470*450*500mm</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14.00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把</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3920.00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13</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蹲便器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陶瓷材质，550*440*255mm，带水箱、含配件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个</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900.00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14</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置物架</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厕纸盒</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2.00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78.00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156.00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singl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15</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热水器</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10L热水宝 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480.00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8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16</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空调</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3p挂机 国内一线品牌</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1.空调技术：变频</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2.适用面积：30-40平米</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3.制冷功率：≥1560W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4.制热功率：≥2530W</w:t>
            </w:r>
            <w:r>
              <w:rPr>
                <w:rFonts w:hint="eastAsia" w:ascii="宋体" w:hAnsi="宋体" w:eastAsia="宋体" w:cs="宋体"/>
                <w:i w:val="0"/>
                <w:iCs w:val="0"/>
                <w:color w:val="auto"/>
                <w:kern w:val="0"/>
                <w:sz w:val="18"/>
                <w:szCs w:val="18"/>
                <w:highlight w:val="none"/>
                <w:u w:val="none"/>
                <w:lang w:val="en-US" w:eastAsia="zh-CN" w:bidi="ar"/>
              </w:rPr>
              <w:br w:type="textWrapping"/>
            </w:r>
            <w:r>
              <w:rPr>
                <w:rFonts w:hint="eastAsia" w:ascii="宋体" w:hAnsi="宋体" w:eastAsia="宋体" w:cs="宋体"/>
                <w:i w:val="0"/>
                <w:iCs w:val="0"/>
                <w:color w:val="auto"/>
                <w:kern w:val="0"/>
                <w:sz w:val="18"/>
                <w:szCs w:val="18"/>
                <w:highlight w:val="none"/>
                <w:u w:val="none"/>
                <w:lang w:val="en-US" w:eastAsia="zh-CN" w:bidi="ar"/>
              </w:rPr>
              <w:t>5.能效等级：一级</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组</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6500.00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6500.00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17</w:t>
            </w:r>
          </w:p>
        </w:tc>
        <w:tc>
          <w:tcPr>
            <w:tcW w:w="662"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窗帘</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双层布+纱  含配件</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8.46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延米</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450.00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3807.00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七</w:t>
            </w:r>
          </w:p>
        </w:tc>
        <w:tc>
          <w:tcPr>
            <w:tcW w:w="662"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产品运费</w:t>
            </w:r>
          </w:p>
        </w:tc>
        <w:tc>
          <w:tcPr>
            <w:tcW w:w="219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left"/>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交通运输费、二次转运费</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1.00 </w:t>
            </w: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项</w:t>
            </w: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5000.00 </w:t>
            </w: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i w:val="0"/>
                <w:iCs w:val="0"/>
                <w:color w:val="auto"/>
                <w:sz w:val="18"/>
                <w:szCs w:val="18"/>
                <w:highlight w:val="none"/>
                <w:u w:val="none"/>
              </w:rPr>
            </w:pPr>
            <w:r>
              <w:rPr>
                <w:rFonts w:hint="eastAsia" w:ascii="宋体" w:hAnsi="宋体" w:eastAsia="宋体" w:cs="宋体"/>
                <w:i w:val="0"/>
                <w:iCs w:val="0"/>
                <w:color w:val="auto"/>
                <w:kern w:val="0"/>
                <w:sz w:val="18"/>
                <w:szCs w:val="18"/>
                <w:highlight w:val="none"/>
                <w:u w:val="none"/>
                <w:lang w:val="en-US" w:eastAsia="zh-CN" w:bidi="ar"/>
              </w:rPr>
              <w:t xml:space="preserve">5000.00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八</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税前合计</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 xml:space="preserve">322377.75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九</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税费13%</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 xml:space="preserve">41909.11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0" w:hRule="atLeast"/>
        </w:trPr>
        <w:tc>
          <w:tcPr>
            <w:tcW w:w="274"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十</w:t>
            </w:r>
          </w:p>
        </w:tc>
        <w:tc>
          <w:tcPr>
            <w:tcW w:w="2860" w:type="pct"/>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center"/>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含税、管理费、利润、采购及安装等全费用合计</w:t>
            </w:r>
          </w:p>
        </w:tc>
        <w:tc>
          <w:tcPr>
            <w:tcW w:w="34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22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51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b/>
                <w:bCs/>
                <w:i w:val="0"/>
                <w:iCs w:val="0"/>
                <w:color w:val="auto"/>
                <w:sz w:val="18"/>
                <w:szCs w:val="18"/>
                <w:highlight w:val="none"/>
                <w:u w:val="none"/>
              </w:rPr>
            </w:pPr>
          </w:p>
        </w:tc>
        <w:tc>
          <w:tcPr>
            <w:tcW w:w="445"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suppressLineNumbers w:val="0"/>
              <w:kinsoku/>
              <w:wordWrap/>
              <w:overflowPunct/>
              <w:topLinePunct w:val="0"/>
              <w:autoSpaceDE/>
              <w:autoSpaceDN/>
              <w:bidi w:val="0"/>
              <w:adjustRightInd/>
              <w:snapToGrid/>
              <w:spacing w:line="300" w:lineRule="exact"/>
              <w:jc w:val="right"/>
              <w:textAlignment w:val="center"/>
              <w:rPr>
                <w:rFonts w:hint="eastAsia" w:ascii="宋体" w:hAnsi="宋体" w:eastAsia="宋体" w:cs="宋体"/>
                <w:b/>
                <w:bCs/>
                <w:i w:val="0"/>
                <w:iCs w:val="0"/>
                <w:color w:val="auto"/>
                <w:sz w:val="18"/>
                <w:szCs w:val="18"/>
                <w:highlight w:val="none"/>
                <w:u w:val="none"/>
              </w:rPr>
            </w:pPr>
            <w:r>
              <w:rPr>
                <w:rFonts w:hint="eastAsia" w:ascii="宋体" w:hAnsi="宋体" w:eastAsia="宋体" w:cs="宋体"/>
                <w:b/>
                <w:bCs/>
                <w:i w:val="0"/>
                <w:iCs w:val="0"/>
                <w:color w:val="auto"/>
                <w:kern w:val="0"/>
                <w:sz w:val="18"/>
                <w:szCs w:val="18"/>
                <w:highlight w:val="none"/>
                <w:u w:val="none"/>
                <w:lang w:val="en-US" w:eastAsia="zh-CN" w:bidi="ar"/>
              </w:rPr>
              <w:t xml:space="preserve">364286.85 </w:t>
            </w:r>
          </w:p>
        </w:tc>
        <w:tc>
          <w:tcPr>
            <w:tcW w:w="341"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kinsoku/>
              <w:wordWrap/>
              <w:overflowPunct/>
              <w:topLinePunct w:val="0"/>
              <w:autoSpaceDE/>
              <w:autoSpaceDN/>
              <w:bidi w:val="0"/>
              <w:adjustRightInd/>
              <w:snapToGrid/>
              <w:spacing w:line="300" w:lineRule="exact"/>
              <w:jc w:val="center"/>
              <w:rPr>
                <w:rFonts w:hint="eastAsia" w:ascii="宋体" w:hAnsi="宋体" w:eastAsia="宋体" w:cs="宋体"/>
                <w:i w:val="0"/>
                <w:iCs w:val="0"/>
                <w:color w:val="auto"/>
                <w:sz w:val="18"/>
                <w:szCs w:val="18"/>
                <w:highlight w:val="none"/>
                <w:u w:val="none"/>
              </w:rPr>
            </w:pPr>
          </w:p>
        </w:tc>
      </w:tr>
      <w:bookmarkEnd w:id="11"/>
    </w:tbl>
    <w:p>
      <w:pPr>
        <w:spacing w:line="400" w:lineRule="exact"/>
        <w:rPr>
          <w:rFonts w:hint="eastAsia" w:ascii="宋体" w:hAnsi="宋体" w:eastAsia="宋体" w:cs="宋体"/>
          <w:bCs/>
          <w:color w:val="auto"/>
          <w:sz w:val="24"/>
          <w:szCs w:val="24"/>
          <w:highlight w:val="none"/>
          <w:lang w:eastAsia="zh-CN"/>
        </w:rPr>
      </w:pPr>
      <w:r>
        <w:rPr>
          <w:rFonts w:hint="eastAsia" w:ascii="宋体" w:hAnsi="宋体" w:eastAsia="宋体" w:cs="宋体"/>
          <w:b/>
          <w:bCs/>
          <w:color w:val="auto"/>
          <w:sz w:val="21"/>
          <w:szCs w:val="21"/>
          <w:highlight w:val="none"/>
        </w:rPr>
        <w:t>注：本项目需开具</w:t>
      </w:r>
      <w:bookmarkStart w:id="12" w:name="OLE_LINK6"/>
      <w:r>
        <w:rPr>
          <w:rFonts w:hint="eastAsia" w:ascii="宋体" w:hAnsi="宋体" w:eastAsia="宋体" w:cs="宋体"/>
          <w:b/>
          <w:bCs/>
          <w:color w:val="auto"/>
          <w:sz w:val="21"/>
          <w:szCs w:val="21"/>
          <w:highlight w:val="none"/>
        </w:rPr>
        <w:t>全额增值税专用发票</w:t>
      </w:r>
      <w:bookmarkEnd w:id="12"/>
      <w:r>
        <w:rPr>
          <w:rFonts w:hint="eastAsia" w:ascii="宋体" w:hAnsi="宋体" w:eastAsia="宋体" w:cs="宋体"/>
          <w:b/>
          <w:bCs/>
          <w:color w:val="auto"/>
          <w:sz w:val="21"/>
          <w:szCs w:val="21"/>
          <w:highlight w:val="none"/>
          <w:lang w:eastAsia="zh-CN"/>
        </w:rPr>
        <w:t>。</w:t>
      </w:r>
      <w:r>
        <w:rPr>
          <w:rFonts w:hint="eastAsia" w:ascii="宋体" w:hAnsi="宋体" w:eastAsia="宋体" w:cs="宋体"/>
          <w:b/>
          <w:bCs/>
          <w:color w:val="auto"/>
          <w:sz w:val="32"/>
          <w:szCs w:val="32"/>
          <w:highlight w:val="none"/>
        </w:rPr>
        <w:br w:type="page"/>
      </w:r>
      <w:bookmarkEnd w:id="9"/>
      <w:bookmarkEnd w:id="10"/>
    </w:p>
    <w:p>
      <w:pPr>
        <w:spacing w:line="510" w:lineRule="exact"/>
        <w:rPr>
          <w:rFonts w:hint="eastAsia" w:ascii="宋体" w:hAnsi="宋体" w:eastAsia="宋体" w:cs="宋体"/>
          <w:color w:val="auto"/>
          <w:sz w:val="24"/>
          <w:highlight w:val="none"/>
        </w:rPr>
        <w:sectPr>
          <w:pgSz w:w="16838" w:h="11905" w:orient="landscape"/>
          <w:pgMar w:top="1531" w:right="1531" w:bottom="1531" w:left="1531" w:header="850" w:footer="992" w:gutter="0"/>
          <w:cols w:space="0" w:num="1"/>
          <w:rtlGutter w:val="0"/>
          <w:docGrid w:type="lines" w:linePitch="315" w:charSpace="0"/>
        </w:sectPr>
      </w:pPr>
    </w:p>
    <w:p>
      <w:pPr>
        <w:spacing w:line="510" w:lineRule="exact"/>
        <w:rPr>
          <w:rFonts w:hint="eastAsia" w:ascii="宋体" w:hAnsi="宋体" w:eastAsia="宋体" w:cs="宋体"/>
          <w:color w:val="auto"/>
          <w:sz w:val="24"/>
          <w:highlight w:val="none"/>
        </w:rPr>
      </w:pPr>
      <w:r>
        <w:rPr>
          <w:rFonts w:hint="eastAsia" w:ascii="宋体" w:hAnsi="宋体" w:eastAsia="宋体" w:cs="宋体"/>
          <w:color w:val="auto"/>
          <w:sz w:val="32"/>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hint="eastAsia" w:ascii="宋体" w:hAnsi="宋体" w:eastAsia="宋体" w:cs="宋体"/>
          <w:color w:val="auto"/>
          <w:sz w:val="32"/>
          <w:highlight w:val="none"/>
        </w:rPr>
      </w:pPr>
    </w:p>
    <w:p>
      <w:pPr>
        <w:overflowPunct w:val="0"/>
        <w:spacing w:beforeLines="100"/>
        <w:jc w:val="center"/>
        <w:rPr>
          <w:rFonts w:hint="eastAsia" w:ascii="宋体" w:hAnsi="宋体" w:eastAsia="宋体" w:cs="宋体"/>
          <w:bCs/>
          <w:color w:val="auto"/>
          <w:sz w:val="36"/>
          <w:szCs w:val="36"/>
          <w:highlight w:val="none"/>
        </w:rPr>
      </w:pPr>
    </w:p>
    <w:p>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新能源充电站采购湘赣边“满电小屋”项目</w:t>
      </w:r>
    </w:p>
    <w:p>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widowControl/>
        <w:overflowPunct w:val="0"/>
        <w:rPr>
          <w:rFonts w:hint="eastAsia" w:ascii="宋体" w:hAnsi="宋体" w:eastAsia="宋体" w:cs="宋体"/>
          <w:color w:val="auto"/>
          <w:sz w:val="32"/>
          <w:highlight w:val="none"/>
        </w:rPr>
      </w:pPr>
    </w:p>
    <w:p>
      <w:pPr>
        <w:overflowPunct w:val="0"/>
        <w:jc w:val="left"/>
        <w:rPr>
          <w:rFonts w:hint="eastAsia" w:ascii="宋体" w:hAnsi="宋体" w:eastAsia="宋体" w:cs="宋体"/>
          <w:color w:val="auto"/>
          <w:sz w:val="24"/>
          <w:szCs w:val="28"/>
          <w:highlight w:val="none"/>
        </w:rPr>
      </w:pPr>
    </w:p>
    <w:p>
      <w:pPr>
        <w:overflowPunct w:val="0"/>
        <w:jc w:val="left"/>
        <w:rPr>
          <w:rFonts w:hint="eastAsia" w:ascii="宋体" w:hAnsi="宋体" w:eastAsia="宋体" w:cs="宋体"/>
          <w:color w:val="auto"/>
          <w:sz w:val="24"/>
          <w:szCs w:val="28"/>
          <w:highlight w:val="none"/>
        </w:rPr>
      </w:pPr>
    </w:p>
    <w:p>
      <w:pPr>
        <w:overflowPunct w:val="0"/>
        <w:ind w:firstLine="2160" w:firstLineChars="900"/>
        <w:jc w:val="left"/>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pPr>
        <w:overflowPunct w:val="0"/>
        <w:jc w:val="center"/>
        <w:rPr>
          <w:rFonts w:hint="eastAsia" w:ascii="宋体" w:hAnsi="宋体" w:eastAsia="宋体" w:cs="宋体"/>
          <w:color w:val="auto"/>
          <w:sz w:val="28"/>
          <w:szCs w:val="28"/>
          <w:highlight w:val="none"/>
        </w:rPr>
      </w:pPr>
      <w:r>
        <w:rPr>
          <w:rFonts w:hint="eastAsia" w:ascii="宋体" w:hAnsi="宋体" w:eastAsia="宋体" w:cs="宋体"/>
          <w:color w:val="auto"/>
          <w:sz w:val="24"/>
          <w:szCs w:val="28"/>
          <w:highlight w:val="none"/>
        </w:rPr>
        <w:t>法定代表人或其委托代理人：（签字</w:t>
      </w:r>
      <w:r>
        <w:rPr>
          <w:rFonts w:hint="eastAsia" w:ascii="宋体" w:hAnsi="宋体" w:eastAsia="宋体" w:cs="宋体"/>
          <w:color w:val="auto"/>
          <w:kern w:val="0"/>
          <w:sz w:val="24"/>
          <w:szCs w:val="28"/>
          <w:highlight w:val="none"/>
        </w:rPr>
        <w:t>或盖章</w:t>
      </w:r>
      <w:r>
        <w:rPr>
          <w:rFonts w:hint="eastAsia" w:ascii="宋体" w:hAnsi="宋体" w:eastAsia="宋体" w:cs="宋体"/>
          <w:color w:val="auto"/>
          <w:sz w:val="24"/>
          <w:szCs w:val="28"/>
          <w:highlight w:val="none"/>
        </w:rPr>
        <w:t>）</w:t>
      </w:r>
    </w:p>
    <w:p>
      <w:pPr>
        <w:overflowPunct w:val="0"/>
        <w:ind w:firstLine="2640" w:firstLineChars="1100"/>
        <w:jc w:val="center"/>
        <w:rPr>
          <w:rFonts w:hint="eastAsia" w:ascii="宋体" w:hAnsi="宋体" w:eastAsia="宋体" w:cs="宋体"/>
          <w:color w:val="auto"/>
          <w:sz w:val="36"/>
          <w:szCs w:val="36"/>
          <w:highlight w:val="none"/>
        </w:rPr>
      </w:pPr>
      <w:r>
        <w:rPr>
          <w:rFonts w:hint="eastAsia" w:ascii="宋体" w:hAnsi="宋体" w:eastAsia="宋体" w:cs="宋体"/>
          <w:color w:val="auto"/>
          <w:sz w:val="24"/>
          <w:szCs w:val="28"/>
          <w:highlight w:val="none"/>
          <w:lang w:eastAsia="zh-CN"/>
        </w:rPr>
        <w:t>日期：</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r>
        <w:rPr>
          <w:rFonts w:hint="eastAsia" w:ascii="宋体" w:hAnsi="宋体" w:eastAsia="宋体" w:cs="宋体"/>
          <w:color w:val="auto"/>
          <w:sz w:val="36"/>
          <w:szCs w:val="36"/>
          <w:highlight w:val="none"/>
        </w:rPr>
        <w:t>目</w:t>
      </w:r>
      <w:r>
        <w:rPr>
          <w:rFonts w:hint="eastAsia" w:ascii="宋体" w:hAnsi="宋体" w:eastAsia="宋体" w:cs="宋体"/>
          <w:color w:val="auto"/>
          <w:sz w:val="36"/>
          <w:szCs w:val="36"/>
          <w:highlight w:val="none"/>
          <w:lang w:val="en-US" w:eastAsia="zh-CN"/>
        </w:rPr>
        <w:t xml:space="preserve">     </w:t>
      </w:r>
      <w:r>
        <w:rPr>
          <w:rFonts w:hint="eastAsia" w:ascii="宋体" w:hAnsi="宋体" w:eastAsia="宋体" w:cs="宋体"/>
          <w:color w:val="auto"/>
          <w:sz w:val="36"/>
          <w:szCs w:val="36"/>
          <w:highlight w:val="none"/>
        </w:rPr>
        <w:t>录</w:t>
      </w:r>
    </w:p>
    <w:p>
      <w:pPr>
        <w:spacing w:line="420" w:lineRule="exact"/>
        <w:jc w:val="center"/>
        <w:rPr>
          <w:rFonts w:hint="eastAsia" w:ascii="宋体" w:hAnsi="宋体" w:eastAsia="宋体" w:cs="宋体"/>
          <w:color w:val="auto"/>
          <w:sz w:val="24"/>
          <w:highlight w:val="none"/>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投标承诺汇总表</w:t>
      </w:r>
      <w:r>
        <w:rPr>
          <w:rFonts w:hint="eastAsia" w:ascii="宋体" w:hAnsi="宋体" w:eastAsia="宋体" w:cs="宋体"/>
          <w:color w:val="auto"/>
          <w:sz w:val="24"/>
          <w:szCs w:val="24"/>
          <w:highlight w:val="none"/>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响应</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投标人基本情况表</w:t>
      </w:r>
      <w:r>
        <w:rPr>
          <w:rFonts w:hint="eastAsia" w:ascii="宋体" w:hAnsi="宋体" w:eastAsia="宋体" w:cs="宋体"/>
          <w:color w:val="auto"/>
          <w:sz w:val="24"/>
          <w:szCs w:val="24"/>
          <w:highlight w:val="none"/>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投标人认为需要提供的其它资料</w:t>
      </w:r>
    </w:p>
    <w:p>
      <w:pPr>
        <w:spacing w:line="420" w:lineRule="exact"/>
        <w:ind w:firstLine="480"/>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spacing w:line="420" w:lineRule="exact"/>
        <w:jc w:val="center"/>
        <w:rPr>
          <w:rFonts w:hint="eastAsia" w:ascii="宋体" w:hAnsi="宋体" w:eastAsia="宋体" w:cs="宋体"/>
          <w:color w:val="auto"/>
          <w:sz w:val="24"/>
          <w:highlight w:val="none"/>
        </w:rPr>
      </w:pPr>
    </w:p>
    <w:p>
      <w:pPr>
        <w:numPr>
          <w:ilvl w:val="0"/>
          <w:numId w:val="3"/>
        </w:numPr>
        <w:spacing w:line="420" w:lineRule="exact"/>
        <w:ind w:left="0" w:leftChars="0" w:right="0" w:rightChars="0" w:firstLine="0" w:firstLineChars="0"/>
        <w:jc w:val="center"/>
        <w:rPr>
          <w:rFonts w:hint="eastAsia" w:ascii="宋体" w:hAnsi="宋体" w:eastAsia="宋体" w:cs="宋体"/>
          <w:b/>
          <w:color w:val="auto"/>
          <w:sz w:val="36"/>
          <w:szCs w:val="36"/>
          <w:highlight w:val="none"/>
        </w:rPr>
      </w:pPr>
      <w:r>
        <w:rPr>
          <w:rFonts w:hint="eastAsia" w:ascii="宋体" w:hAnsi="宋体" w:eastAsia="宋体" w:cs="宋体"/>
          <w:b/>
          <w:color w:val="auto"/>
          <w:sz w:val="36"/>
          <w:szCs w:val="36"/>
          <w:highlight w:val="none"/>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4"/>
        </w:numPr>
        <w:shd w:val="clear" w:color="auto" w:fill="auto"/>
        <w:kinsoku/>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hint="eastAsia"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hint="eastAsia" w:ascii="宋体" w:hAnsi="宋体" w:eastAsia="宋体" w:cs="宋体"/>
          <w:color w:val="auto"/>
          <w:sz w:val="24"/>
          <w:szCs w:val="24"/>
          <w:highlight w:val="none"/>
        </w:rPr>
        <w:sectPr>
          <w:pgSz w:w="11905" w:h="16838"/>
          <w:pgMar w:top="1531" w:right="1531" w:bottom="1531" w:left="1531" w:header="850" w:footer="992" w:gutter="0"/>
          <w:cols w:space="0" w:num="1"/>
          <w:rtlGutter w:val="0"/>
          <w:docGrid w:type="lines" w:linePitch="315" w:charSpace="0"/>
        </w:sectPr>
      </w:pPr>
    </w:p>
    <w:p>
      <w:pPr>
        <w:numPr>
          <w:ilvl w:val="0"/>
          <w:numId w:val="0"/>
        </w:numPr>
        <w:spacing w:line="420" w:lineRule="exact"/>
        <w:ind w:left="0" w:leftChars="0" w:right="0" w:rightChars="0" w:firstLine="0" w:firstLineChars="0"/>
        <w:jc w:val="center"/>
        <w:rPr>
          <w:rFonts w:hint="eastAsia" w:ascii="宋体" w:hAnsi="宋体" w:eastAsia="宋体" w:cs="宋体"/>
          <w:b/>
          <w:color w:val="auto"/>
          <w:sz w:val="36"/>
          <w:szCs w:val="36"/>
          <w:highlight w:val="none"/>
          <w:lang w:val="en-US" w:eastAsia="zh-CN"/>
        </w:rPr>
      </w:pPr>
      <w:r>
        <w:rPr>
          <w:rFonts w:hint="eastAsia" w:ascii="宋体" w:hAnsi="宋体" w:eastAsia="宋体" w:cs="宋体"/>
          <w:b/>
          <w:color w:val="auto"/>
          <w:sz w:val="36"/>
          <w:szCs w:val="36"/>
          <w:highlight w:val="none"/>
          <w:lang w:val="en-US" w:eastAsia="zh-CN"/>
        </w:rPr>
        <w:t>二、</w:t>
      </w:r>
      <w:r>
        <w:rPr>
          <w:rFonts w:hint="eastAsia" w:ascii="宋体" w:hAnsi="宋体" w:eastAsia="宋体" w:cs="宋体"/>
          <w:b/>
          <w:color w:val="auto"/>
          <w:sz w:val="36"/>
          <w:szCs w:val="36"/>
          <w:highlight w:val="none"/>
        </w:rPr>
        <w:t>投标承诺汇总表</w:t>
      </w:r>
    </w:p>
    <w:tbl>
      <w:tblPr>
        <w:tblStyle w:val="3"/>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tc>
        <w:tc>
          <w:tcPr>
            <w:tcW w:w="7348" w:type="dxa"/>
            <w:vAlign w:val="center"/>
          </w:tcPr>
          <w:p>
            <w:pPr>
              <w:spacing w:line="70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新能源充电站采购湘赣边“满电小屋”项目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项目负责人</w:t>
            </w:r>
          </w:p>
        </w:tc>
        <w:tc>
          <w:tcPr>
            <w:tcW w:w="7348" w:type="dxa"/>
            <w:vAlign w:val="center"/>
          </w:tcPr>
          <w:p>
            <w:pPr>
              <w:spacing w:line="70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投标报价（元）</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sq-AL"/>
              </w:rPr>
              <w:t>投标报价：</w:t>
            </w:r>
            <w:r>
              <w:rPr>
                <w:rFonts w:hint="eastAsia" w:ascii="宋体" w:hAnsi="宋体" w:eastAsia="宋体" w:cs="宋体"/>
                <w:color w:val="auto"/>
                <w:sz w:val="24"/>
                <w:szCs w:val="24"/>
                <w:highlight w:val="none"/>
                <w:lang w:val="en-US" w:eastAsia="zh-CN"/>
              </w:rPr>
              <w:t xml:space="preserve">小写：              </w:t>
            </w:r>
            <w:r>
              <w:rPr>
                <w:rFonts w:hint="eastAsia" w:ascii="宋体" w:hAnsi="宋体" w:eastAsia="宋体" w:cs="宋体"/>
                <w:color w:val="auto"/>
                <w:sz w:val="24"/>
                <w:szCs w:val="24"/>
                <w:highlight w:val="none"/>
              </w:rPr>
              <w:t>元</w:t>
            </w:r>
            <w:r>
              <w:rPr>
                <w:rFonts w:hint="eastAsia" w:ascii="宋体" w:hAnsi="宋体" w:eastAsia="宋体" w:cs="宋体"/>
                <w:color w:val="auto"/>
                <w:sz w:val="24"/>
                <w:szCs w:val="24"/>
                <w:highlight w:val="none"/>
                <w:lang w:val="sq-AL"/>
              </w:rPr>
              <w:t>（大写：</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交货与安装工期</w:t>
            </w:r>
            <w:r>
              <w:rPr>
                <w:rFonts w:hint="eastAsia" w:ascii="宋体" w:hAnsi="宋体" w:eastAsia="宋体" w:cs="宋体"/>
                <w:color w:val="auto"/>
                <w:sz w:val="24"/>
                <w:szCs w:val="24"/>
                <w:highlight w:val="none"/>
              </w:rPr>
              <w:t>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合同签订后25日历天内货到并完成安装调试，达到交付使用标准。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质量要求承诺</w:t>
            </w:r>
          </w:p>
        </w:tc>
        <w:tc>
          <w:tcPr>
            <w:tcW w:w="7348" w:type="dxa"/>
            <w:vAlign w:val="center"/>
          </w:tcPr>
          <w:p>
            <w:pPr>
              <w:spacing w:line="4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trPr>
        <w:tc>
          <w:tcPr>
            <w:tcW w:w="1631" w:type="dxa"/>
            <w:vAlign w:val="center"/>
          </w:tcPr>
          <w:p>
            <w:pPr>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质保期</w:t>
            </w:r>
          </w:p>
        </w:tc>
        <w:tc>
          <w:tcPr>
            <w:tcW w:w="7348" w:type="dxa"/>
            <w:vAlign w:val="center"/>
          </w:tcPr>
          <w:p>
            <w:pPr>
              <w:spacing w:line="400" w:lineRule="exact"/>
              <w:jc w:val="center"/>
              <w:rPr>
                <w:rFonts w:hint="eastAsia" w:ascii="宋体" w:hAnsi="宋体" w:eastAsia="宋体" w:cs="宋体"/>
                <w:color w:val="auto"/>
                <w:sz w:val="24"/>
                <w:szCs w:val="24"/>
                <w:highlight w:val="none"/>
                <w:lang w:val="sq-AL" w:eastAsia="zh-CN"/>
              </w:rPr>
            </w:pPr>
            <w:r>
              <w:rPr>
                <w:rFonts w:hint="eastAsia" w:ascii="宋体" w:hAnsi="宋体" w:eastAsia="宋体" w:cs="宋体"/>
                <w:color w:val="auto"/>
                <w:sz w:val="24"/>
                <w:szCs w:val="24"/>
                <w:highlight w:val="none"/>
                <w:rtl w:val="0"/>
                <w:lang w:val="zh-CN" w:eastAsia="zh-CN"/>
              </w:rPr>
              <w:t>正式验收合格之日起24个月。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5" w:hRule="atLeast"/>
        </w:trPr>
        <w:tc>
          <w:tcPr>
            <w:tcW w:w="1631" w:type="dxa"/>
            <w:vAlign w:val="center"/>
          </w:tcPr>
          <w:p>
            <w:pPr>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付款方式</w:t>
            </w:r>
          </w:p>
          <w:p>
            <w:pPr>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承诺</w:t>
            </w:r>
          </w:p>
        </w:tc>
        <w:tc>
          <w:tcPr>
            <w:tcW w:w="7348" w:type="dxa"/>
            <w:vAlign w:val="center"/>
          </w:tcPr>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1、全部货物完成交货安装调试后进行预验收，预验收合格后支付合同金额的60%；试运行六个月，运行稳定后进行正式验收，验收合格后乙方报审结算，经甲方审计后支付至合同结算金额的95%。</w:t>
            </w:r>
          </w:p>
          <w:p>
            <w:pPr>
              <w:keepNext w:val="0"/>
              <w:keepLines w:val="0"/>
              <w:pageBreakBefore w:val="0"/>
              <w:kinsoku/>
              <w:wordWrap/>
              <w:overflowPunct/>
              <w:topLinePunct w:val="0"/>
              <w:autoSpaceDE/>
              <w:autoSpaceDN/>
              <w:bidi w:val="0"/>
              <w:adjustRightInd w:val="0"/>
              <w:snapToGrid/>
              <w:spacing w:line="520" w:lineRule="exact"/>
              <w:ind w:firstLine="480" w:firstLineChars="200"/>
              <w:textAlignment w:val="auto"/>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sz w:val="24"/>
                <w:szCs w:val="24"/>
                <w:highlight w:val="none"/>
                <w:lang w:val="en-US" w:eastAsia="zh-CN"/>
              </w:rPr>
              <w:t>2、余款为质保金，在质保期满后1个月内（无质量问题、售后服务纠纷及其他经济法律纠纷等）一次性付清余款（不计息）。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s="宋体"/>
                <w:color w:val="auto"/>
                <w:kern w:val="2"/>
                <w:sz w:val="24"/>
                <w:szCs w:val="24"/>
                <w:highlight w:val="none"/>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val="0"/>
                <w:bCs w:val="0"/>
                <w:color w:val="auto"/>
                <w:kern w:val="2"/>
                <w:sz w:val="24"/>
                <w:szCs w:val="24"/>
                <w:highlight w:val="none"/>
                <w:lang w:val="en-US" w:eastAsia="zh-CN" w:bidi="ar-SA"/>
              </w:rPr>
              <w:t>响应招标文件要求</w:t>
            </w:r>
          </w:p>
        </w:tc>
      </w:tr>
    </w:tbl>
    <w:p>
      <w:pPr>
        <w:spacing w:line="400" w:lineRule="exact"/>
        <w:jc w:val="center"/>
        <w:rPr>
          <w:rFonts w:hint="eastAsia" w:ascii="宋体" w:hAnsi="宋体" w:eastAsia="宋体" w:cs="宋体"/>
          <w:color w:val="auto"/>
          <w:sz w:val="24"/>
          <w:szCs w:val="24"/>
          <w:highlight w:val="none"/>
          <w:lang w:val="sq-AL" w:eastAsia="zh-CN"/>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eastAsia="zh-CN"/>
        </w:rPr>
        <w:t>投标人</w:t>
      </w:r>
      <w:r>
        <w:rPr>
          <w:rFonts w:hint="eastAsia" w:ascii="宋体" w:hAnsi="宋体" w:eastAsia="宋体" w:cs="宋体"/>
          <w:color w:val="auto"/>
          <w:sz w:val="24"/>
          <w:szCs w:val="24"/>
          <w:highlight w:val="none"/>
          <w:lang w:val="sq-AL"/>
        </w:rPr>
        <w:t>公章：</w:t>
      </w:r>
    </w:p>
    <w:p>
      <w:pPr>
        <w:spacing w:line="400" w:lineRule="exact"/>
        <w:jc w:val="center"/>
        <w:rPr>
          <w:rFonts w:hint="eastAsia" w:ascii="宋体" w:hAnsi="宋体" w:eastAsia="宋体" w:cs="宋体"/>
          <w:color w:val="auto"/>
          <w:sz w:val="24"/>
          <w:szCs w:val="24"/>
          <w:highlight w:val="none"/>
          <w:lang w:val="sq-AL"/>
        </w:rPr>
      </w:pPr>
    </w:p>
    <w:p>
      <w:pPr>
        <w:spacing w:line="400" w:lineRule="exact"/>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法定代表人或其委托代理人签字：</w:t>
      </w:r>
    </w:p>
    <w:p>
      <w:pPr>
        <w:spacing w:line="400" w:lineRule="exact"/>
        <w:jc w:val="right"/>
        <w:rPr>
          <w:rFonts w:hint="eastAsia"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sq-AL"/>
        </w:rPr>
        <w:t>年   月    日</w:t>
      </w:r>
    </w:p>
    <w:p>
      <w:pPr>
        <w:adjustRightInd w:val="0"/>
        <w:snapToGrid w:val="0"/>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rPr>
        <w:br w:type="page"/>
      </w:r>
    </w:p>
    <w:p>
      <w:pPr>
        <w:adjustRightInd w:val="0"/>
        <w:snapToGrid w:val="0"/>
        <w:jc w:val="center"/>
        <w:rPr>
          <w:rFonts w:hint="eastAsia" w:ascii="宋体" w:hAnsi="宋体" w:eastAsia="宋体" w:cs="宋体"/>
          <w:color w:val="auto"/>
          <w:sz w:val="30"/>
          <w:szCs w:val="30"/>
          <w:highlight w:val="none"/>
        </w:rPr>
      </w:pPr>
      <w:r>
        <w:rPr>
          <w:rFonts w:hint="eastAsia" w:ascii="宋体" w:hAnsi="宋体" w:eastAsia="宋体" w:cs="宋体"/>
          <w:color w:val="auto"/>
          <w:sz w:val="30"/>
          <w:szCs w:val="30"/>
          <w:highlight w:val="none"/>
        </w:rPr>
        <w:t xml:space="preserve">分项价格表 </w:t>
      </w:r>
    </w:p>
    <w:p>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3"/>
        <w:tblpPr w:leftFromText="180" w:rightFromText="180" w:vertAnchor="text" w:horzAnchor="page" w:tblpX="1221" w:tblpY="209"/>
        <w:tblOverlap w:val="never"/>
        <w:tblW w:w="4990"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227"/>
        <w:gridCol w:w="832"/>
        <w:gridCol w:w="986"/>
        <w:gridCol w:w="1019"/>
        <w:gridCol w:w="876"/>
        <w:gridCol w:w="849"/>
        <w:gridCol w:w="1153"/>
        <w:gridCol w:w="1352"/>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460"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54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63"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参数</w:t>
            </w:r>
          </w:p>
        </w:tc>
        <w:tc>
          <w:tcPr>
            <w:tcW w:w="48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747" w:type="pct"/>
            <w:noWrap w:val="0"/>
            <w:vAlign w:val="center"/>
          </w:tcPr>
          <w:p>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678" w:type="pct"/>
            <w:noWrap w:val="0"/>
            <w:vAlign w:val="center"/>
          </w:tcPr>
          <w:p>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宋体" w:cs="宋体"/>
                <w:color w:val="auto"/>
                <w:sz w:val="32"/>
                <w:szCs w:val="21"/>
                <w:highlight w:val="none"/>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lang w:val="en-US" w:eastAsia="zh-CN"/>
              </w:rPr>
            </w:pP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413"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78"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r>
              <w:rPr>
                <w:rFonts w:hint="eastAsia" w:ascii="宋体" w:hAnsi="宋体" w:eastAsia="宋体" w:cs="宋体"/>
                <w:color w:val="auto"/>
                <w:sz w:val="32"/>
                <w:szCs w:val="21"/>
                <w:highlight w:val="none"/>
              </w:rPr>
              <w:t>合计</w:t>
            </w:r>
          </w:p>
        </w:tc>
        <w:tc>
          <w:tcPr>
            <w:tcW w:w="460"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45"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563"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84"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46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637"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c>
          <w:tcPr>
            <w:tcW w:w="747" w:type="pct"/>
            <w:noWrap w:val="0"/>
            <w:vAlign w:val="top"/>
          </w:tcPr>
          <w:p>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宋体"/>
                <w:color w:val="auto"/>
                <w:sz w:val="32"/>
                <w:szCs w:val="21"/>
                <w:highlight w:val="none"/>
              </w:rPr>
            </w:pPr>
          </w:p>
        </w:tc>
      </w:tr>
    </w:tbl>
    <w:p>
      <w:pPr>
        <w:spacing w:line="360" w:lineRule="exact"/>
        <w:ind w:firstLine="241" w:firstLineChars="100"/>
        <w:rPr>
          <w:rFonts w:hint="eastAsia" w:ascii="宋体" w:hAnsi="宋体" w:eastAsia="宋体" w:cs="宋体"/>
          <w:b/>
          <w:color w:val="auto"/>
          <w:sz w:val="24"/>
          <w:szCs w:val="24"/>
          <w:highlight w:val="none"/>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pPr>
        <w:adjustRightInd w:val="0"/>
        <w:snapToGrid w:val="0"/>
        <w:spacing w:line="440" w:lineRule="exact"/>
        <w:ind w:left="-88"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采购需求》或其他部分对该项目所有要求的详细报价。“合计”及“报价金额合计”应与附投标承诺汇总表“报价”一致；栏目“单价”为全费用综合包干单价，本包含设备及材料购置、产品运输保险保管、安装调试、通过验收、培训、质保期免费保修维护等所有人工、管理、财务、税金、政策性文件规定及合同包含的所有风险、责任等各项所有应有费用以及投标人认为需要的其它费用等一切费用；并应包含从项目中标起到验收止(含保修期）所发生的一切费用。</w:t>
      </w:r>
    </w:p>
    <w:p>
      <w:pPr>
        <w:adjustRightInd w:val="0"/>
        <w:snapToGrid w:val="0"/>
        <w:spacing w:line="360" w:lineRule="auto"/>
        <w:jc w:val="center"/>
        <w:rPr>
          <w:rFonts w:hint="eastAsia" w:ascii="宋体" w:hAnsi="宋体" w:eastAsia="宋体" w:cs="宋体"/>
          <w:b/>
          <w:color w:val="auto"/>
          <w:sz w:val="32"/>
          <w:szCs w:val="32"/>
          <w:highlight w:val="none"/>
        </w:rPr>
      </w:pPr>
    </w:p>
    <w:p>
      <w:pPr>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br w:type="page"/>
      </w:r>
    </w:p>
    <w:p>
      <w:pPr>
        <w:adjustRightInd w:val="0"/>
        <w:snapToGrid w:val="0"/>
        <w:spacing w:line="360" w:lineRule="auto"/>
        <w:jc w:val="center"/>
        <w:rPr>
          <w:rFonts w:hint="eastAsia" w:ascii="宋体" w:hAnsi="宋体" w:eastAsia="宋体" w:cs="宋体"/>
          <w:b/>
          <w:color w:val="auto"/>
          <w:sz w:val="30"/>
          <w:szCs w:val="30"/>
          <w:highlight w:val="none"/>
        </w:rPr>
      </w:pPr>
      <w:r>
        <w:rPr>
          <w:rFonts w:hint="eastAsia" w:ascii="宋体" w:hAnsi="宋体" w:eastAsia="宋体" w:cs="宋体"/>
          <w:b/>
          <w:color w:val="auto"/>
          <w:sz w:val="32"/>
          <w:szCs w:val="32"/>
          <w:highlight w:val="none"/>
          <w:lang w:val="en-US" w:eastAsia="zh-CN"/>
        </w:rPr>
        <w:t>三</w:t>
      </w:r>
      <w:r>
        <w:rPr>
          <w:rFonts w:hint="eastAsia" w:ascii="宋体" w:hAnsi="宋体" w:eastAsia="宋体" w:cs="宋体"/>
          <w:b/>
          <w:color w:val="auto"/>
          <w:sz w:val="32"/>
          <w:szCs w:val="32"/>
          <w:highlight w:val="none"/>
        </w:rPr>
        <w:t>、</w:t>
      </w:r>
      <w:r>
        <w:rPr>
          <w:rFonts w:hint="eastAsia" w:ascii="宋体" w:hAnsi="宋体" w:eastAsia="宋体" w:cs="宋体"/>
          <w:b/>
          <w:color w:val="auto"/>
          <w:sz w:val="32"/>
          <w:szCs w:val="32"/>
          <w:highlight w:val="none"/>
          <w:lang w:val="en-US" w:eastAsia="zh-CN"/>
        </w:rPr>
        <w:t>货物/</w:t>
      </w:r>
      <w:r>
        <w:rPr>
          <w:rFonts w:hint="eastAsia" w:ascii="宋体" w:hAnsi="宋体" w:eastAsia="宋体" w:cs="宋体"/>
          <w:b/>
          <w:color w:val="auto"/>
          <w:sz w:val="30"/>
          <w:szCs w:val="30"/>
          <w:highlight w:val="none"/>
        </w:rPr>
        <w:t>服务说明</w:t>
      </w:r>
    </w:p>
    <w:p>
      <w:pPr>
        <w:adjustRightInd w:val="0"/>
        <w:snapToGrid w:val="0"/>
        <w:ind w:left="-88" w:leftChars="-42" w:firstLine="281" w:firstLineChars="100"/>
        <w:jc w:val="center"/>
        <w:rPr>
          <w:rFonts w:hint="eastAsia" w:ascii="宋体" w:hAnsi="宋体" w:eastAsia="宋体" w:cs="宋体"/>
          <w:b/>
          <w:bCs/>
          <w:color w:val="auto"/>
          <w:sz w:val="28"/>
          <w:szCs w:val="28"/>
          <w:highlight w:val="none"/>
        </w:rPr>
      </w:pPr>
    </w:p>
    <w:p>
      <w:pPr>
        <w:adjustRightInd w:val="0"/>
        <w:snapToGrid w:val="0"/>
        <w:ind w:left="-88" w:leftChars="-42" w:firstLine="210" w:firstLineChars="100"/>
        <w:rPr>
          <w:rFonts w:hint="eastAsia" w:ascii="宋体" w:hAnsi="宋体" w:eastAsia="宋体" w:cs="宋体"/>
          <w:bCs/>
          <w:color w:val="auto"/>
          <w:sz w:val="21"/>
          <w:szCs w:val="21"/>
          <w:highlight w:val="none"/>
        </w:rPr>
      </w:pPr>
    </w:p>
    <w:p>
      <w:pPr>
        <w:adjustRightInd w:val="0"/>
        <w:snapToGrid w:val="0"/>
        <w:ind w:left="-88" w:leftChars="-42" w:firstLine="210" w:firstLineChars="100"/>
        <w:rPr>
          <w:rFonts w:hint="eastAsia" w:ascii="宋体" w:hAnsi="宋体" w:eastAsia="宋体" w:cs="宋体"/>
          <w:color w:val="auto"/>
          <w:sz w:val="21"/>
          <w:szCs w:val="21"/>
          <w:highlight w:val="none"/>
        </w:rPr>
      </w:pPr>
    </w:p>
    <w:p>
      <w:pPr>
        <w:adjustRightInd w:val="0"/>
        <w:snapToGrid w:val="0"/>
        <w:ind w:left="-88" w:leftChars="-42"/>
        <w:outlineLvl w:val="0"/>
        <w:rPr>
          <w:rFonts w:hint="eastAsia" w:ascii="宋体" w:hAnsi="宋体" w:eastAsia="宋体" w:cs="宋体"/>
          <w:bCs/>
          <w:color w:val="auto"/>
          <w:sz w:val="24"/>
          <w:szCs w:val="24"/>
          <w:highlight w:val="none"/>
        </w:rPr>
      </w:pPr>
    </w:p>
    <w:p>
      <w:pPr>
        <w:adjustRightInd w:val="0"/>
        <w:snapToGrid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投标人应</w:t>
      </w:r>
      <w:r>
        <w:rPr>
          <w:rFonts w:hint="eastAsia" w:ascii="宋体" w:hAnsi="宋体" w:eastAsia="宋体" w:cs="宋体"/>
          <w:color w:val="auto"/>
          <w:sz w:val="24"/>
          <w:szCs w:val="24"/>
          <w:highlight w:val="none"/>
        </w:rPr>
        <w:t>根据</w:t>
      </w:r>
      <w:r>
        <w:rPr>
          <w:rFonts w:hint="eastAsia" w:ascii="宋体" w:hAnsi="宋体" w:eastAsia="宋体" w:cs="宋体"/>
          <w:color w:val="auto"/>
          <w:sz w:val="24"/>
          <w:szCs w:val="24"/>
          <w:highlight w:val="none"/>
          <w:lang w:val="en-US" w:eastAsia="zh-CN"/>
        </w:rPr>
        <w:t>采购需求编制货物说明/</w:t>
      </w:r>
      <w:r>
        <w:rPr>
          <w:rFonts w:hint="eastAsia" w:ascii="宋体" w:hAnsi="宋体" w:eastAsia="宋体" w:cs="宋体"/>
          <w:color w:val="auto"/>
          <w:sz w:val="24"/>
          <w:szCs w:val="24"/>
          <w:highlight w:val="none"/>
        </w:rPr>
        <w:t>服务方案或服务大纲。</w:t>
      </w:r>
      <w:r>
        <w:rPr>
          <w:rFonts w:hint="eastAsia" w:ascii="宋体" w:hAnsi="宋体" w:eastAsia="宋体" w:cs="宋体"/>
          <w:color w:val="auto"/>
          <w:sz w:val="24"/>
          <w:szCs w:val="24"/>
          <w:highlight w:val="none"/>
          <w:lang w:val="en-US" w:eastAsia="zh-CN"/>
        </w:rPr>
        <w:t>格式自拟。</w:t>
      </w: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rPr>
          <w:rFonts w:hint="eastAsia" w:ascii="宋体" w:hAnsi="宋体" w:eastAsia="宋体" w:cs="宋体"/>
          <w:color w:val="auto"/>
          <w:sz w:val="24"/>
          <w:szCs w:val="24"/>
          <w:highlight w:val="none"/>
        </w:rPr>
      </w:pPr>
    </w:p>
    <w:p>
      <w:pPr>
        <w:adjustRightInd w:val="0"/>
        <w:snapToGrid w:val="0"/>
        <w:spacing w:line="360" w:lineRule="auto"/>
        <w:outlineLvl w:val="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spacing w:line="380" w:lineRule="exact"/>
        <w:rPr>
          <w:rFonts w:hint="eastAsia" w:ascii="宋体" w:hAnsi="宋体" w:eastAsia="宋体" w:cs="宋体"/>
          <w:color w:val="auto"/>
          <w:sz w:val="21"/>
          <w:szCs w:val="21"/>
          <w:highlight w:val="none"/>
        </w:rPr>
      </w:pPr>
      <w:r>
        <w:rPr>
          <w:rFonts w:hint="eastAsia" w:ascii="宋体" w:hAnsi="宋体" w:eastAsia="宋体" w:cs="宋体"/>
          <w:color w:val="auto"/>
          <w:sz w:val="24"/>
          <w:szCs w:val="24"/>
          <w:highlight w:val="none"/>
        </w:rPr>
        <w:t>日 期 ：  年  月  日</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1"/>
          <w:szCs w:val="21"/>
          <w:highlight w:val="none"/>
        </w:rPr>
        <w:br w:type="page"/>
      </w:r>
    </w:p>
    <w:p>
      <w:pPr>
        <w:adjustRightInd w:val="0"/>
        <w:snapToGrid w:val="0"/>
        <w:spacing w:line="360" w:lineRule="auto"/>
        <w:jc w:val="center"/>
        <w:outlineLvl w:val="0"/>
        <w:rPr>
          <w:rFonts w:hint="eastAsia" w:ascii="宋体" w:hAnsi="宋体" w:eastAsia="宋体" w:cs="宋体"/>
          <w:b/>
          <w:color w:val="auto"/>
          <w:sz w:val="32"/>
          <w:szCs w:val="32"/>
          <w:highlight w:val="none"/>
        </w:rPr>
      </w:pPr>
      <w:r>
        <w:rPr>
          <w:rFonts w:hint="eastAsia" w:ascii="宋体" w:hAnsi="宋体" w:eastAsia="宋体" w:cs="宋体"/>
          <w:color w:val="auto"/>
          <w:sz w:val="21"/>
          <w:szCs w:val="21"/>
          <w:highlight w:val="none"/>
        </w:rPr>
        <w:t xml:space="preserve">          </w:t>
      </w:r>
      <w:r>
        <w:rPr>
          <w:rFonts w:hint="eastAsia" w:ascii="宋体" w:hAnsi="宋体" w:eastAsia="宋体" w:cs="宋体"/>
          <w:b/>
          <w:color w:val="auto"/>
          <w:sz w:val="32"/>
          <w:szCs w:val="32"/>
          <w:highlight w:val="none"/>
        </w:rPr>
        <w:t xml:space="preserve">  </w:t>
      </w:r>
      <w:r>
        <w:rPr>
          <w:rFonts w:hint="eastAsia" w:ascii="宋体" w:hAnsi="宋体" w:eastAsia="宋体" w:cs="宋体"/>
          <w:b/>
          <w:color w:val="auto"/>
          <w:sz w:val="32"/>
          <w:szCs w:val="32"/>
          <w:highlight w:val="none"/>
          <w:lang w:val="en-US" w:eastAsia="zh-CN"/>
        </w:rPr>
        <w:t>四、商务/技术</w:t>
      </w:r>
      <w:r>
        <w:rPr>
          <w:rFonts w:hint="eastAsia" w:ascii="宋体" w:hAnsi="宋体" w:eastAsia="宋体" w:cs="宋体"/>
          <w:b/>
          <w:color w:val="auto"/>
          <w:sz w:val="32"/>
          <w:szCs w:val="32"/>
          <w:highlight w:val="none"/>
        </w:rPr>
        <w:t>响应</w:t>
      </w:r>
      <w:r>
        <w:rPr>
          <w:rFonts w:hint="eastAsia" w:ascii="宋体" w:hAnsi="宋体" w:eastAsia="宋体" w:cs="宋体"/>
          <w:b/>
          <w:color w:val="auto"/>
          <w:sz w:val="32"/>
          <w:szCs w:val="32"/>
          <w:highlight w:val="none"/>
          <w:lang w:val="en-US" w:eastAsia="zh-CN"/>
        </w:rPr>
        <w:t>/</w:t>
      </w:r>
      <w:r>
        <w:rPr>
          <w:rFonts w:hint="eastAsia" w:ascii="宋体" w:hAnsi="宋体" w:eastAsia="宋体" w:cs="宋体"/>
          <w:b/>
          <w:color w:val="auto"/>
          <w:sz w:val="32"/>
          <w:szCs w:val="32"/>
          <w:highlight w:val="none"/>
        </w:rPr>
        <w:t>偏离表</w:t>
      </w:r>
    </w:p>
    <w:tbl>
      <w:tblPr>
        <w:tblStyle w:val="3"/>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投标文件的商务</w:t>
            </w:r>
            <w:r>
              <w:rPr>
                <w:rFonts w:hint="eastAsia" w:ascii="宋体" w:hAnsi="宋体" w:eastAsia="宋体" w:cs="宋体"/>
                <w:color w:val="auto"/>
                <w:sz w:val="24"/>
                <w:szCs w:val="24"/>
                <w:highlight w:val="none"/>
                <w:lang w:val="en-US" w:eastAsia="zh-CN"/>
              </w:rPr>
              <w:t>/技术</w:t>
            </w:r>
            <w:r>
              <w:rPr>
                <w:rFonts w:hint="eastAsia" w:ascii="宋体" w:hAnsi="宋体" w:eastAsia="宋体" w:cs="宋体"/>
                <w:color w:val="auto"/>
                <w:sz w:val="24"/>
                <w:szCs w:val="24"/>
                <w:highlight w:val="none"/>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hint="eastAsia" w:ascii="宋体" w:hAnsi="宋体" w:eastAsia="宋体" w:cs="宋体"/>
                <w:color w:val="auto"/>
                <w:sz w:val="24"/>
                <w:szCs w:val="24"/>
                <w:highlight w:val="none"/>
              </w:rPr>
            </w:pPr>
          </w:p>
        </w:tc>
      </w:tr>
    </w:tbl>
    <w:p>
      <w:pPr>
        <w:rPr>
          <w:rFonts w:hint="eastAsia" w:ascii="宋体" w:hAnsi="宋体" w:eastAsia="宋体" w:cs="宋体"/>
          <w:color w:val="auto"/>
          <w:sz w:val="24"/>
          <w:szCs w:val="24"/>
          <w:highlight w:val="none"/>
        </w:rPr>
      </w:pPr>
    </w:p>
    <w:p>
      <w:pP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注：如无偏离，则必须注明无偏离。</w:t>
      </w: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adjustRightInd w:val="0"/>
        <w:snapToGrid w:val="0"/>
        <w:ind w:left="-88" w:leftChars="-42"/>
        <w:rPr>
          <w:rFonts w:hint="eastAsia" w:ascii="宋体" w:hAnsi="宋体" w:eastAsia="宋体" w:cs="宋体"/>
          <w:color w:val="auto"/>
          <w:sz w:val="24"/>
          <w:szCs w:val="24"/>
          <w:highlight w:val="none"/>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widowControl w:val="0"/>
        <w:ind w:firstLine="480" w:firstLineChars="200"/>
        <w:jc w:val="both"/>
        <w:rPr>
          <w:rFonts w:hint="eastAsia" w:ascii="宋体" w:hAnsi="宋体" w:eastAsia="宋体" w:cs="宋体"/>
          <w:color w:val="auto"/>
          <w:kern w:val="2"/>
          <w:sz w:val="24"/>
          <w:szCs w:val="24"/>
          <w:highlight w:val="none"/>
          <w:lang w:val="en-US" w:eastAsia="zh-CN" w:bidi="ar-SA"/>
        </w:rPr>
      </w:pP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名称：</w:t>
      </w:r>
    </w:p>
    <w:p>
      <w:pPr>
        <w:adjustRightInd w:val="0"/>
        <w:snapToGrid w:val="0"/>
        <w:spacing w:line="360" w:lineRule="auto"/>
        <w:outlineLvl w:val="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法定代表人或其委托代理人(签字)：</w:t>
      </w:r>
    </w:p>
    <w:p>
      <w:pPr>
        <w:adjustRightInd w:val="0"/>
        <w:snapToGrid w:val="0"/>
        <w:spacing w:line="360" w:lineRule="auto"/>
        <w:outlineLvl w:val="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日 期 ：  年  月  日</w:t>
      </w:r>
      <w:r>
        <w:rPr>
          <w:rFonts w:hint="eastAsia" w:ascii="宋体" w:hAnsi="宋体" w:eastAsia="宋体" w:cs="宋体"/>
          <w:color w:val="auto"/>
          <w:sz w:val="24"/>
          <w:szCs w:val="24"/>
          <w:highlight w:val="none"/>
          <w:lang w:val="en-US" w:eastAsia="zh-CN"/>
        </w:rPr>
        <w:t xml:space="preserve">  </w:t>
      </w:r>
    </w:p>
    <w:p>
      <w:pPr>
        <w:adjustRightInd w:val="0"/>
        <w:snapToGrid w:val="0"/>
        <w:spacing w:line="360" w:lineRule="auto"/>
        <w:outlineLvl w:val="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380" w:lineRule="exact"/>
        <w:jc w:val="center"/>
        <w:rPr>
          <w:rFonts w:hint="eastAsia" w:ascii="宋体" w:hAnsi="宋体" w:eastAsia="宋体" w:cs="宋体"/>
          <w:color w:val="auto"/>
          <w:sz w:val="32"/>
          <w:szCs w:val="21"/>
          <w:highlight w:val="none"/>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lang w:val="en-US" w:eastAsia="zh-CN"/>
        </w:rPr>
        <w:t>五</w:t>
      </w:r>
      <w:r>
        <w:rPr>
          <w:rFonts w:hint="eastAsia" w:ascii="宋体" w:hAnsi="宋体" w:eastAsia="宋体" w:cs="宋体"/>
          <w:b/>
          <w:color w:val="auto"/>
          <w:sz w:val="32"/>
          <w:szCs w:val="32"/>
          <w:highlight w:val="none"/>
        </w:rPr>
        <w:t>、法定代表人身份证明</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投标人名称：</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地址：</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日</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姓名：</w:t>
      </w:r>
      <w:r>
        <w:rPr>
          <w:rFonts w:hint="eastAsia" w:ascii="宋体" w:hAnsi="宋体" w:eastAsia="宋体" w:cs="宋体"/>
          <w:color w:val="auto"/>
          <w:sz w:val="24"/>
          <w:highlight w:val="none"/>
          <w:u w:val="single"/>
        </w:rPr>
        <w:t xml:space="preserve">      （法定代表人签字）</w:t>
      </w:r>
      <w:r>
        <w:rPr>
          <w:rFonts w:hint="eastAsia" w:ascii="宋体" w:hAnsi="宋体" w:eastAsia="宋体" w:cs="宋体"/>
          <w:color w:val="auto"/>
          <w:sz w:val="24"/>
          <w:highlight w:val="none"/>
        </w:rPr>
        <w:t xml:space="preserve"> 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 xml:space="preserve">        </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 （投标人名称）的法定代表人。</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pPr>
        <w:spacing w:line="4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pPr>
        <w:spacing w:line="400" w:lineRule="exact"/>
        <w:jc w:val="right"/>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473"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bl>
    <w:p>
      <w:pPr>
        <w:spacing w:line="400" w:lineRule="exact"/>
        <w:jc w:val="right"/>
        <w:rPr>
          <w:rFonts w:hint="eastAsia" w:ascii="宋体" w:hAnsi="宋体" w:eastAsia="宋体" w:cs="宋体"/>
          <w:color w:val="auto"/>
          <w:sz w:val="24"/>
          <w:highlight w:val="none"/>
        </w:rPr>
      </w:pPr>
    </w:p>
    <w:p>
      <w:pPr>
        <w:spacing w:line="400" w:lineRule="exact"/>
        <w:jc w:val="right"/>
        <w:rPr>
          <w:rFonts w:hint="eastAsia" w:ascii="宋体" w:hAnsi="宋体" w:eastAsia="宋体" w:cs="宋体"/>
          <w:color w:val="auto"/>
          <w:sz w:val="24"/>
          <w:highlight w:val="none"/>
        </w:rPr>
      </w:pP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投标人：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（盖单位章）</w:t>
      </w:r>
    </w:p>
    <w:p>
      <w:pPr>
        <w:spacing w:line="360" w:lineRule="auto"/>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 xml:space="preserve">日 </w:t>
      </w:r>
    </w:p>
    <w:p>
      <w:pPr>
        <w:spacing w:line="400" w:lineRule="exact"/>
        <w:ind w:right="600"/>
        <w:rPr>
          <w:rFonts w:hint="eastAsia" w:ascii="宋体" w:hAnsi="宋体" w:eastAsia="宋体" w:cs="宋体"/>
          <w:b/>
          <w:color w:val="auto"/>
          <w:sz w:val="24"/>
          <w:highlight w:val="none"/>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highlight w:val="none"/>
        </w:rPr>
      </w:pPr>
      <w:bookmarkStart w:id="13" w:name="_Toc235592960"/>
      <w:bookmarkStart w:id="14" w:name="_Toc193115823"/>
      <w:bookmarkStart w:id="15" w:name="_Toc281562938"/>
      <w:r>
        <w:rPr>
          <w:rFonts w:hint="eastAsia" w:ascii="宋体" w:hAnsi="宋体" w:eastAsia="宋体" w:cs="宋体"/>
          <w:b/>
          <w:color w:val="auto"/>
          <w:sz w:val="24"/>
          <w:highlight w:val="none"/>
        </w:rPr>
        <w:t>注：</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                         </w:t>
      </w:r>
    </w:p>
    <w:p>
      <w:pPr>
        <w:spacing w:line="400" w:lineRule="exact"/>
        <w:jc w:val="center"/>
        <w:rPr>
          <w:rFonts w:hint="eastAsia" w:ascii="宋体" w:hAnsi="宋体" w:eastAsia="宋体" w:cs="宋体"/>
          <w:color w:val="auto"/>
          <w:sz w:val="32"/>
          <w:szCs w:val="32"/>
          <w:highlight w:val="none"/>
          <w:lang w:eastAsia="zh-CN"/>
        </w:rPr>
      </w:pPr>
      <w:r>
        <w:rPr>
          <w:rFonts w:hint="eastAsia" w:ascii="宋体" w:hAnsi="宋体" w:eastAsia="宋体" w:cs="宋体"/>
          <w:b/>
          <w:color w:val="auto"/>
          <w:sz w:val="32"/>
          <w:szCs w:val="32"/>
          <w:highlight w:val="none"/>
        </w:rPr>
        <w:br w:type="page"/>
      </w:r>
      <w:r>
        <w:rPr>
          <w:rFonts w:hint="eastAsia" w:ascii="宋体" w:hAnsi="宋体" w:eastAsia="宋体" w:cs="宋体"/>
          <w:b/>
          <w:color w:val="auto"/>
          <w:sz w:val="32"/>
          <w:szCs w:val="32"/>
          <w:highlight w:val="none"/>
        </w:rPr>
        <w:t>授权委托书</w:t>
      </w:r>
      <w:bookmarkEnd w:id="13"/>
      <w:bookmarkEnd w:id="14"/>
      <w:bookmarkEnd w:id="15"/>
      <w:r>
        <w:rPr>
          <w:rFonts w:hint="eastAsia" w:ascii="宋体" w:hAnsi="宋体" w:eastAsia="宋体" w:cs="宋体"/>
          <w:b/>
          <w:color w:val="auto"/>
          <w:sz w:val="32"/>
          <w:szCs w:val="32"/>
          <w:highlight w:val="none"/>
          <w:lang w:eastAsia="zh-CN"/>
        </w:rPr>
        <w:t>（</w:t>
      </w:r>
      <w:r>
        <w:rPr>
          <w:rFonts w:hint="eastAsia" w:ascii="宋体" w:hAnsi="宋体" w:eastAsia="宋体" w:cs="宋体"/>
          <w:b/>
          <w:color w:val="auto"/>
          <w:sz w:val="32"/>
          <w:szCs w:val="32"/>
          <w:highlight w:val="none"/>
          <w:lang w:val="en-US" w:eastAsia="zh-CN"/>
        </w:rPr>
        <w:t>如有</w:t>
      </w:r>
      <w:r>
        <w:rPr>
          <w:rFonts w:hint="eastAsia" w:ascii="宋体" w:hAnsi="宋体" w:eastAsia="宋体" w:cs="宋体"/>
          <w:b/>
          <w:color w:val="auto"/>
          <w:sz w:val="32"/>
          <w:szCs w:val="32"/>
          <w:highlight w:val="none"/>
          <w:lang w:eastAsia="zh-CN"/>
        </w:rPr>
        <w:t>）</w:t>
      </w:r>
    </w:p>
    <w:p>
      <w:pPr>
        <w:spacing w:line="400" w:lineRule="exact"/>
        <w:rPr>
          <w:rFonts w:hint="eastAsia" w:ascii="宋体" w:hAnsi="宋体" w:eastAsia="宋体" w:cs="宋体"/>
          <w:color w:val="auto"/>
          <w:sz w:val="32"/>
          <w:szCs w:val="21"/>
          <w:highlight w:val="none"/>
        </w:rPr>
      </w:pPr>
    </w:p>
    <w:p>
      <w:pPr>
        <w:topLinePunct/>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（投标人名称）的法定代表人，现委托</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（姓名）为我方代理人。代理人根据授权，以我方名义签署、澄清、说明、补正、递交、撤回、修改</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（项目名称）投标文件、签订合同和处理有关事宜，其法律后果由我方承担。</w:t>
      </w:r>
    </w:p>
    <w:p>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委托期限：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代理人无转委托权。</w:t>
      </w:r>
    </w:p>
    <w:p>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附：法定代表人身份证明</w:t>
      </w:r>
    </w:p>
    <w:p>
      <w:pPr>
        <w:spacing w:line="240" w:lineRule="exact"/>
        <w:ind w:firstLine="480" w:firstLineChars="200"/>
        <w:rPr>
          <w:rFonts w:hint="eastAsia" w:ascii="宋体" w:hAnsi="宋体" w:eastAsia="宋体" w:cs="宋体"/>
          <w:color w:val="auto"/>
          <w:sz w:val="24"/>
          <w:highlight w:val="none"/>
        </w:rPr>
      </w:pPr>
    </w:p>
    <w:p>
      <w:pPr>
        <w:spacing w:line="240" w:lineRule="exact"/>
        <w:ind w:firstLine="480" w:firstLineChars="200"/>
        <w:rPr>
          <w:rFonts w:hint="eastAsia" w:ascii="宋体" w:hAnsi="宋体" w:eastAsia="宋体" w:cs="宋体"/>
          <w:color w:val="auto"/>
          <w:sz w:val="24"/>
          <w:highlight w:val="none"/>
        </w:rPr>
      </w:pP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代理人身份证（正面）</w:t>
            </w:r>
          </w:p>
        </w:tc>
        <w:tc>
          <w:tcPr>
            <w:tcW w:w="4661" w:type="dxa"/>
            <w:noWrap w:val="0"/>
            <w:vAlign w:val="center"/>
          </w:tcPr>
          <w:p>
            <w:pPr>
              <w:spacing w:line="360" w:lineRule="auto"/>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t>代理人身份证（背面）</w:t>
            </w:r>
          </w:p>
        </w:tc>
      </w:tr>
    </w:tbl>
    <w:p>
      <w:pPr>
        <w:spacing w:line="240" w:lineRule="exact"/>
        <w:rPr>
          <w:rFonts w:hint="eastAsia" w:ascii="宋体" w:hAnsi="宋体" w:eastAsia="宋体" w:cs="宋体"/>
          <w:color w:val="auto"/>
          <w:sz w:val="28"/>
          <w:szCs w:val="28"/>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jc w:val="both"/>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授权委托代理人：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b/>
          <w:bCs/>
          <w:color w:val="auto"/>
          <w:sz w:val="24"/>
          <w:highlight w:val="none"/>
        </w:rPr>
      </w:pP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highlight w:val="none"/>
          <w:lang w:val="en-US" w:eastAsia="zh-CN"/>
        </w:rPr>
        <w:t>及</w:t>
      </w:r>
      <w:r>
        <w:rPr>
          <w:rFonts w:hint="eastAsia" w:ascii="宋体" w:hAnsi="宋体" w:eastAsia="宋体" w:cs="宋体"/>
          <w:b/>
          <w:bCs/>
          <w:color w:val="auto"/>
          <w:sz w:val="24"/>
          <w:highlight w:val="none"/>
        </w:rPr>
        <w:t>被授权人有效身份证原件及被授权人在投标人近三个月内任意一个月的社保证明。</w:t>
      </w:r>
    </w:p>
    <w:p>
      <w:pPr>
        <w:widowControl w:val="0"/>
        <w:ind w:firstLine="640" w:firstLineChars="200"/>
        <w:jc w:val="both"/>
        <w:rPr>
          <w:rFonts w:hint="eastAsia" w:ascii="宋体" w:hAnsi="宋体" w:eastAsia="宋体" w:cs="宋体"/>
          <w:color w:val="auto"/>
          <w:kern w:val="2"/>
          <w:sz w:val="32"/>
          <w:szCs w:val="24"/>
          <w:highlight w:val="none"/>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highlight w:val="none"/>
        </w:rPr>
      </w:pPr>
      <w:r>
        <w:rPr>
          <w:rFonts w:hint="eastAsia" w:ascii="宋体" w:hAnsi="宋体" w:eastAsia="宋体" w:cs="宋体"/>
          <w:b/>
          <w:color w:val="auto"/>
          <w:sz w:val="32"/>
          <w:szCs w:val="32"/>
          <w:highlight w:val="none"/>
          <w:lang w:val="en-US" w:eastAsia="zh-CN"/>
        </w:rPr>
        <w:t>六、</w:t>
      </w:r>
      <w:r>
        <w:rPr>
          <w:rFonts w:hint="eastAsia" w:ascii="宋体" w:hAnsi="宋体" w:eastAsia="宋体" w:cs="宋体"/>
          <w:b/>
          <w:color w:val="auto"/>
          <w:sz w:val="32"/>
          <w:szCs w:val="32"/>
          <w:highlight w:val="none"/>
        </w:rPr>
        <w:t>投标人基本情况表</w:t>
      </w:r>
      <w:r>
        <w:rPr>
          <w:rFonts w:hint="eastAsia" w:ascii="宋体" w:hAnsi="宋体" w:eastAsia="宋体" w:cs="宋体"/>
          <w:b/>
          <w:color w:val="auto"/>
          <w:sz w:val="32"/>
          <w:szCs w:val="32"/>
          <w:highlight w:val="none"/>
          <w:lang w:val="en-US" w:eastAsia="zh-CN"/>
        </w:rPr>
        <w:t>及资格审查资料</w:t>
      </w:r>
    </w:p>
    <w:p>
      <w:pPr>
        <w:widowControl w:val="0"/>
        <w:spacing w:after="120"/>
        <w:ind w:left="420" w:leftChars="200" w:firstLine="482" w:firstLineChars="2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b/>
          <w:color w:val="auto"/>
          <w:kern w:val="2"/>
          <w:sz w:val="24"/>
          <w:szCs w:val="24"/>
          <w:highlight w:val="none"/>
          <w:lang w:val="en-US" w:eastAsia="zh-CN" w:bidi="ar-SA"/>
        </w:rPr>
        <w:t>（1）投标人基本情况表</w:t>
      </w:r>
    </w:p>
    <w:tbl>
      <w:tblPr>
        <w:tblStyle w:val="3"/>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投标人</w:t>
            </w:r>
            <w:r>
              <w:rPr>
                <w:rFonts w:hint="eastAsia" w:ascii="宋体" w:hAnsi="宋体" w:eastAsia="宋体" w:cs="宋体"/>
                <w:color w:val="auto"/>
                <w:sz w:val="24"/>
                <w:szCs w:val="24"/>
                <w:highlight w:val="none"/>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highlight w:val="none"/>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highlight w:val="none"/>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eastAsia"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highlight w:val="none"/>
          <w:lang w:eastAsia="zh-CN"/>
        </w:rPr>
        <w:t>（</w:t>
      </w:r>
      <w:r>
        <w:rPr>
          <w:rFonts w:hint="eastAsia" w:ascii="宋体" w:hAnsi="宋体" w:eastAsia="宋体" w:cs="宋体"/>
          <w:b/>
          <w:color w:val="auto"/>
          <w:sz w:val="24"/>
          <w:szCs w:val="24"/>
          <w:highlight w:val="none"/>
          <w:lang w:val="en-US" w:eastAsia="zh-CN"/>
        </w:rPr>
        <w:t>2</w:t>
      </w:r>
      <w:r>
        <w:rPr>
          <w:rFonts w:hint="eastAsia" w:ascii="宋体" w:hAnsi="宋体" w:eastAsia="宋体" w:cs="宋体"/>
          <w:b/>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highlight w:val="none"/>
          <w:lang w:eastAsia="zh-CN"/>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spacing w:line="480" w:lineRule="exact"/>
        <w:rPr>
          <w:rFonts w:hint="eastAsia" w:ascii="宋体" w:hAnsi="宋体" w:eastAsia="宋体" w:cs="宋体"/>
          <w:color w:val="auto"/>
          <w:sz w:val="30"/>
          <w:szCs w:val="30"/>
          <w:highlight w:val="none"/>
        </w:rPr>
      </w:pPr>
    </w:p>
    <w:p>
      <w:pPr>
        <w:adjustRightInd w:val="0"/>
        <w:snapToGrid w:val="0"/>
        <w:spacing w:line="360" w:lineRule="auto"/>
        <w:outlineLvl w:val="0"/>
        <w:rPr>
          <w:rFonts w:hint="eastAsia" w:ascii="宋体" w:hAnsi="宋体" w:eastAsia="宋体" w:cs="宋体"/>
          <w:b/>
          <w:color w:val="auto"/>
          <w:sz w:val="24"/>
          <w:szCs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highlight w:val="none"/>
        </w:rPr>
        <w:sectPr>
          <w:footerReference r:id="rId5" w:type="first"/>
          <w:footerReference r:id="rId4" w:type="default"/>
          <w:pgSz w:w="11905" w:h="16838"/>
          <w:pgMar w:top="1531" w:right="1531" w:bottom="1531" w:left="1531" w:header="850" w:footer="992" w:gutter="0"/>
          <w:pgBorders>
            <w:top w:val="none" w:sz="0" w:space="0"/>
            <w:left w:val="none" w:sz="0" w:space="0"/>
            <w:bottom w:val="none" w:sz="0" w:space="0"/>
            <w:right w:val="none" w:sz="0" w:space="0"/>
          </w:pgBorders>
          <w:pgNumType w:fmt="decimal"/>
          <w:cols w:space="0" w:num="1"/>
          <w:rtlGutter w:val="0"/>
          <w:docGrid w:type="lines" w:linePitch="31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highlight w:val="none"/>
          <w:lang w:val="en-US" w:eastAsia="zh-CN" w:bidi="ar-SA"/>
        </w:rPr>
      </w:pPr>
      <w:r>
        <w:rPr>
          <w:rFonts w:hint="eastAsia" w:ascii="宋体" w:hAnsi="宋体" w:eastAsia="宋体" w:cs="宋体"/>
          <w:b/>
          <w:color w:val="auto"/>
          <w:kern w:val="2"/>
          <w:sz w:val="32"/>
          <w:szCs w:val="32"/>
          <w:highlight w:val="none"/>
          <w:lang w:val="en-US" w:eastAsia="zh-CN" w:bidi="ar-SA"/>
        </w:rPr>
        <w:t>七、投标人认为需要提供的其它资料</w:t>
      </w:r>
    </w:p>
    <w:p>
      <w:pPr>
        <w:rPr>
          <w:rFonts w:hint="eastAsia" w:ascii="宋体" w:hAnsi="宋体" w:eastAsia="宋体" w:cs="宋体"/>
          <w:color w:val="auto"/>
          <w:sz w:val="32"/>
          <w:highlight w:val="none"/>
        </w:rPr>
      </w:pPr>
    </w:p>
    <w:p>
      <w:pPr>
        <w:rPr>
          <w:rFonts w:hint="eastAsia" w:ascii="宋体" w:hAnsi="宋体" w:eastAsia="宋体" w:cs="宋体"/>
          <w:color w:val="auto"/>
          <w:highlight w:val="none"/>
        </w:rPr>
      </w:pPr>
    </w:p>
    <w:sectPr>
      <w:footerReference r:id="rId7" w:type="first"/>
      <w:footerReference r:id="rId6" w:type="default"/>
      <w:pgSz w:w="11905" w:h="16838"/>
      <w:pgMar w:top="1531" w:right="1531" w:bottom="1531" w:left="1531" w:header="850" w:footer="992" w:gutter="0"/>
      <w:cols w:space="0" w:num="1"/>
      <w:rtlGutter w:val="0"/>
      <w:docGrid w:type="lines"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8F43184"/>
    <w:multiLevelType w:val="singleLevel"/>
    <w:tmpl w:val="A8F43184"/>
    <w:lvl w:ilvl="0" w:tentative="0">
      <w:start w:val="1"/>
      <w:numFmt w:val="chineseCounting"/>
      <w:suff w:val="nothing"/>
      <w:lvlText w:val="%1、"/>
      <w:lvlJc w:val="left"/>
      <w:rPr>
        <w:rFonts w:hint="eastAsia"/>
      </w:rPr>
    </w:lvl>
  </w:abstractNum>
  <w:abstractNum w:abstractNumId="1">
    <w:nsid w:val="1D3C0261"/>
    <w:multiLevelType w:val="singleLevel"/>
    <w:tmpl w:val="1D3C0261"/>
    <w:lvl w:ilvl="0" w:tentative="0">
      <w:start w:val="1"/>
      <w:numFmt w:val="chineseCounting"/>
      <w:suff w:val="nothing"/>
      <w:lvlText w:val="%1、"/>
      <w:lvlJc w:val="left"/>
      <w:rPr>
        <w:rFonts w:hint="eastAsia"/>
      </w:rPr>
    </w:lvl>
  </w:abstractNum>
  <w:abstractNum w:abstractNumId="2">
    <w:nsid w:val="1E8DE698"/>
    <w:multiLevelType w:val="singleLevel"/>
    <w:tmpl w:val="1E8DE698"/>
    <w:lvl w:ilvl="0" w:tentative="0">
      <w:start w:val="1"/>
      <w:numFmt w:val="chineseCounting"/>
      <w:suff w:val="nothing"/>
      <w:lvlText w:val="%1、"/>
      <w:lvlJc w:val="left"/>
      <w:rPr>
        <w:rFonts w:hint="eastAsia" w:ascii="宋体" w:hAnsi="宋体" w:eastAsia="宋体" w:cs="宋体"/>
        <w:b/>
        <w:bCs/>
        <w:sz w:val="24"/>
        <w:szCs w:val="24"/>
      </w:rPr>
    </w:lvl>
  </w:abstractNum>
  <w:abstractNum w:abstractNumId="3">
    <w:nsid w:val="6BAC26DB"/>
    <w:multiLevelType w:val="singleLevel"/>
    <w:tmpl w:val="6BAC26DB"/>
    <w:lvl w:ilvl="0" w:tentative="0">
      <w:start w:val="1"/>
      <w:numFmt w:val="decimal"/>
      <w:suff w:val="nothing"/>
      <w:lvlText w:val="%1、"/>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HorizontalSpacing w:val="210"/>
  <w:drawingGridVerticalSpacing w:val="158"/>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425BC0"/>
    <w:rsid w:val="022B1413"/>
    <w:rsid w:val="0257598A"/>
    <w:rsid w:val="029F039A"/>
    <w:rsid w:val="02B631CA"/>
    <w:rsid w:val="02E3341B"/>
    <w:rsid w:val="02ED4364"/>
    <w:rsid w:val="03F139E0"/>
    <w:rsid w:val="03F31506"/>
    <w:rsid w:val="044B6DCB"/>
    <w:rsid w:val="04A17FBB"/>
    <w:rsid w:val="05066B4B"/>
    <w:rsid w:val="066A5A55"/>
    <w:rsid w:val="07820F75"/>
    <w:rsid w:val="088017D6"/>
    <w:rsid w:val="08A12DDA"/>
    <w:rsid w:val="09095327"/>
    <w:rsid w:val="0AD83AC6"/>
    <w:rsid w:val="0BE81B6C"/>
    <w:rsid w:val="0C3C77C2"/>
    <w:rsid w:val="0CB437FC"/>
    <w:rsid w:val="0E945864"/>
    <w:rsid w:val="0E9923A9"/>
    <w:rsid w:val="0EBB70C4"/>
    <w:rsid w:val="0F3550C8"/>
    <w:rsid w:val="0FC46EA3"/>
    <w:rsid w:val="0FC85F3C"/>
    <w:rsid w:val="0FF22291"/>
    <w:rsid w:val="0FFF4F13"/>
    <w:rsid w:val="1055163A"/>
    <w:rsid w:val="112C593C"/>
    <w:rsid w:val="1222745A"/>
    <w:rsid w:val="12C30A38"/>
    <w:rsid w:val="13C54541"/>
    <w:rsid w:val="13D36C5E"/>
    <w:rsid w:val="141348F8"/>
    <w:rsid w:val="14C60571"/>
    <w:rsid w:val="15853F88"/>
    <w:rsid w:val="170A0BE8"/>
    <w:rsid w:val="1720665E"/>
    <w:rsid w:val="17397720"/>
    <w:rsid w:val="1850765B"/>
    <w:rsid w:val="18BC10DA"/>
    <w:rsid w:val="19B874E6"/>
    <w:rsid w:val="1A720AEE"/>
    <w:rsid w:val="1B707488"/>
    <w:rsid w:val="1BE16B4B"/>
    <w:rsid w:val="1C6E39C8"/>
    <w:rsid w:val="1C6F24E2"/>
    <w:rsid w:val="1C9D605B"/>
    <w:rsid w:val="1E026ABD"/>
    <w:rsid w:val="1EE47F71"/>
    <w:rsid w:val="1F6244B2"/>
    <w:rsid w:val="1F8F2C28"/>
    <w:rsid w:val="1F93030E"/>
    <w:rsid w:val="20256A93"/>
    <w:rsid w:val="203171E6"/>
    <w:rsid w:val="211803A6"/>
    <w:rsid w:val="22071DB9"/>
    <w:rsid w:val="23636EA1"/>
    <w:rsid w:val="23E65186"/>
    <w:rsid w:val="24374FE7"/>
    <w:rsid w:val="243A027A"/>
    <w:rsid w:val="246A716A"/>
    <w:rsid w:val="24765B0F"/>
    <w:rsid w:val="24881D2D"/>
    <w:rsid w:val="24E75661"/>
    <w:rsid w:val="25F403A5"/>
    <w:rsid w:val="262E1D4D"/>
    <w:rsid w:val="26D1527F"/>
    <w:rsid w:val="277F5534"/>
    <w:rsid w:val="27842A7A"/>
    <w:rsid w:val="27871DE1"/>
    <w:rsid w:val="281A3B86"/>
    <w:rsid w:val="288A1B89"/>
    <w:rsid w:val="29693E94"/>
    <w:rsid w:val="296C2E8C"/>
    <w:rsid w:val="29A5770C"/>
    <w:rsid w:val="2A497953"/>
    <w:rsid w:val="2A7E3970"/>
    <w:rsid w:val="2C1C7CD3"/>
    <w:rsid w:val="2C6C370D"/>
    <w:rsid w:val="302B327D"/>
    <w:rsid w:val="3034687E"/>
    <w:rsid w:val="318D6246"/>
    <w:rsid w:val="32EB1476"/>
    <w:rsid w:val="33095248"/>
    <w:rsid w:val="33430544"/>
    <w:rsid w:val="339613FE"/>
    <w:rsid w:val="34713F61"/>
    <w:rsid w:val="35D71366"/>
    <w:rsid w:val="390457DD"/>
    <w:rsid w:val="395835DE"/>
    <w:rsid w:val="396E4BAF"/>
    <w:rsid w:val="39AB5E03"/>
    <w:rsid w:val="3A5835DF"/>
    <w:rsid w:val="3B292616"/>
    <w:rsid w:val="3B4C7172"/>
    <w:rsid w:val="3B8D6CB0"/>
    <w:rsid w:val="3C0D7E40"/>
    <w:rsid w:val="3C2B019F"/>
    <w:rsid w:val="3C601127"/>
    <w:rsid w:val="3CC1358A"/>
    <w:rsid w:val="3D0575D8"/>
    <w:rsid w:val="3D934BE4"/>
    <w:rsid w:val="3E1F03F5"/>
    <w:rsid w:val="3E6B3DB3"/>
    <w:rsid w:val="3E8F54E1"/>
    <w:rsid w:val="3ECB78C6"/>
    <w:rsid w:val="3F0F0517"/>
    <w:rsid w:val="3F903830"/>
    <w:rsid w:val="3FE060DB"/>
    <w:rsid w:val="40047C86"/>
    <w:rsid w:val="42907F08"/>
    <w:rsid w:val="42A653BA"/>
    <w:rsid w:val="43A51B15"/>
    <w:rsid w:val="4473751E"/>
    <w:rsid w:val="458C5BFA"/>
    <w:rsid w:val="463C33B6"/>
    <w:rsid w:val="476D64A6"/>
    <w:rsid w:val="47F46BC7"/>
    <w:rsid w:val="49184B37"/>
    <w:rsid w:val="4A9106FD"/>
    <w:rsid w:val="4AC54443"/>
    <w:rsid w:val="4B0E4A28"/>
    <w:rsid w:val="4B92472D"/>
    <w:rsid w:val="4BB02E05"/>
    <w:rsid w:val="4C1024CB"/>
    <w:rsid w:val="4C276187"/>
    <w:rsid w:val="4CB0382E"/>
    <w:rsid w:val="4D9C7C8B"/>
    <w:rsid w:val="4DB669DA"/>
    <w:rsid w:val="4E5464D1"/>
    <w:rsid w:val="4FC9093A"/>
    <w:rsid w:val="5003644E"/>
    <w:rsid w:val="50546455"/>
    <w:rsid w:val="50C57353"/>
    <w:rsid w:val="517E430A"/>
    <w:rsid w:val="522B08E2"/>
    <w:rsid w:val="52BB2633"/>
    <w:rsid w:val="533B2FA2"/>
    <w:rsid w:val="53513D1E"/>
    <w:rsid w:val="53591FD4"/>
    <w:rsid w:val="54752E3E"/>
    <w:rsid w:val="549537A4"/>
    <w:rsid w:val="557378B2"/>
    <w:rsid w:val="56A34824"/>
    <w:rsid w:val="56AB2D7B"/>
    <w:rsid w:val="56AE6F7A"/>
    <w:rsid w:val="56F90CEB"/>
    <w:rsid w:val="58311772"/>
    <w:rsid w:val="59701E26"/>
    <w:rsid w:val="59FA62BF"/>
    <w:rsid w:val="5BC00E43"/>
    <w:rsid w:val="5C877481"/>
    <w:rsid w:val="5E437E22"/>
    <w:rsid w:val="5EF70A55"/>
    <w:rsid w:val="5FBA204D"/>
    <w:rsid w:val="60485D7E"/>
    <w:rsid w:val="60EA6464"/>
    <w:rsid w:val="621C0D9D"/>
    <w:rsid w:val="62502679"/>
    <w:rsid w:val="635308ED"/>
    <w:rsid w:val="638E7A78"/>
    <w:rsid w:val="63A7476C"/>
    <w:rsid w:val="64047D3A"/>
    <w:rsid w:val="65491EA9"/>
    <w:rsid w:val="65AF4A62"/>
    <w:rsid w:val="65EC10C6"/>
    <w:rsid w:val="665C0351"/>
    <w:rsid w:val="66B60EF2"/>
    <w:rsid w:val="675D77EA"/>
    <w:rsid w:val="68EF2D67"/>
    <w:rsid w:val="69124CA8"/>
    <w:rsid w:val="69C77840"/>
    <w:rsid w:val="69E14DA6"/>
    <w:rsid w:val="6B67752D"/>
    <w:rsid w:val="6BF3491C"/>
    <w:rsid w:val="6CA34594"/>
    <w:rsid w:val="6CA4030D"/>
    <w:rsid w:val="6D2D3E5E"/>
    <w:rsid w:val="6D4B5BE3"/>
    <w:rsid w:val="6DD27F64"/>
    <w:rsid w:val="6E526272"/>
    <w:rsid w:val="6EDB6AE2"/>
    <w:rsid w:val="6F335A1C"/>
    <w:rsid w:val="6F754A3C"/>
    <w:rsid w:val="6FD942C5"/>
    <w:rsid w:val="6FDA657A"/>
    <w:rsid w:val="7002625E"/>
    <w:rsid w:val="70271BB7"/>
    <w:rsid w:val="70BB79D3"/>
    <w:rsid w:val="710F4C54"/>
    <w:rsid w:val="72C85CEC"/>
    <w:rsid w:val="72DE6B3F"/>
    <w:rsid w:val="731019CA"/>
    <w:rsid w:val="74081181"/>
    <w:rsid w:val="74511EEF"/>
    <w:rsid w:val="754206C3"/>
    <w:rsid w:val="75B710B1"/>
    <w:rsid w:val="75B74C0D"/>
    <w:rsid w:val="76345069"/>
    <w:rsid w:val="77021825"/>
    <w:rsid w:val="79684983"/>
    <w:rsid w:val="799E6DA5"/>
    <w:rsid w:val="7A087776"/>
    <w:rsid w:val="7A1C5986"/>
    <w:rsid w:val="7BFE1DCD"/>
    <w:rsid w:val="7C457B4B"/>
    <w:rsid w:val="7C5036C5"/>
    <w:rsid w:val="7C611D76"/>
    <w:rsid w:val="7D9615AC"/>
    <w:rsid w:val="7E9C52E7"/>
    <w:rsid w:val="7EE60311"/>
    <w:rsid w:val="7FA437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customStyle="1" w:styleId="5">
    <w:name w:val="font61"/>
    <w:basedOn w:val="4"/>
    <w:qFormat/>
    <w:uiPriority w:val="0"/>
    <w:rPr>
      <w:rFonts w:hint="eastAsia" w:ascii="微软雅黑" w:hAnsi="微软雅黑" w:eastAsia="微软雅黑" w:cs="微软雅黑"/>
      <w:color w:val="FF0000"/>
      <w:sz w:val="22"/>
      <w:szCs w:val="22"/>
      <w:u w:val="none"/>
    </w:rPr>
  </w:style>
  <w:style w:type="character" w:customStyle="1" w:styleId="6">
    <w:name w:val="font41"/>
    <w:basedOn w:val="4"/>
    <w:qFormat/>
    <w:uiPriority w:val="0"/>
    <w:rPr>
      <w:rFonts w:hint="eastAsia" w:ascii="微软雅黑" w:hAnsi="微软雅黑" w:eastAsia="微软雅黑" w:cs="微软雅黑"/>
      <w:color w:val="000000"/>
      <w:sz w:val="22"/>
      <w:szCs w:val="22"/>
      <w:u w:val="none"/>
    </w:rPr>
  </w:style>
  <w:style w:type="character" w:customStyle="1" w:styleId="7">
    <w:name w:val="font71"/>
    <w:basedOn w:val="4"/>
    <w:qFormat/>
    <w:uiPriority w:val="0"/>
    <w:rPr>
      <w:rFonts w:hint="default" w:ascii="Times New Roman" w:hAnsi="Times New Roman" w:cs="Times New Roman"/>
      <w:color w:val="000000"/>
      <w:sz w:val="22"/>
      <w:szCs w:val="22"/>
      <w:u w:val="none"/>
    </w:rPr>
  </w:style>
  <w:style w:type="character" w:customStyle="1" w:styleId="8">
    <w:name w:val="font81"/>
    <w:basedOn w:val="4"/>
    <w:qFormat/>
    <w:uiPriority w:val="0"/>
    <w:rPr>
      <w:rFonts w:hint="eastAsia" w:ascii="宋体" w:hAnsi="宋体" w:eastAsia="宋体" w:cs="宋体"/>
      <w:color w:val="FF0000"/>
      <w:sz w:val="22"/>
      <w:szCs w:val="22"/>
      <w:u w:val="none"/>
    </w:rPr>
  </w:style>
  <w:style w:type="character" w:customStyle="1" w:styleId="9">
    <w:name w:val="font51"/>
    <w:basedOn w:val="4"/>
    <w:qFormat/>
    <w:uiPriority w:val="0"/>
    <w:rPr>
      <w:rFonts w:hint="eastAsia" w:ascii="微软雅黑" w:hAnsi="微软雅黑" w:eastAsia="微软雅黑" w:cs="微软雅黑"/>
      <w:color w:val="000000"/>
      <w:sz w:val="22"/>
      <w:szCs w:val="22"/>
      <w:u w:val="none"/>
    </w:rPr>
  </w:style>
  <w:style w:type="character" w:customStyle="1" w:styleId="10">
    <w:name w:val="font91"/>
    <w:basedOn w:val="4"/>
    <w:qFormat/>
    <w:uiPriority w:val="0"/>
    <w:rPr>
      <w:rFonts w:hint="eastAsia" w:ascii="宋体" w:hAnsi="宋体" w:eastAsia="宋体" w:cs="宋体"/>
      <w:color w:val="FF0000"/>
      <w:sz w:val="22"/>
      <w:szCs w:val="22"/>
      <w:u w:val="none"/>
    </w:rPr>
  </w:style>
  <w:style w:type="paragraph" w:customStyle="1" w:styleId="11">
    <w:name w:val="正文1_19"/>
    <w:qFormat/>
    <w:uiPriority w:val="0"/>
    <w:pPr>
      <w:widowControl w:val="0"/>
      <w:spacing w:line="360" w:lineRule="auto"/>
      <w:ind w:firstLine="480" w:firstLineChars="200"/>
      <w:jc w:val="both"/>
    </w:pPr>
    <w:rPr>
      <w:rFonts w:ascii="Times New Roman" w:hAnsi="Times New Roman" w:eastAsia="宋体" w:cs="Times New Roman"/>
      <w:kern w:val="2"/>
      <w:sz w:val="24"/>
      <w:szCs w:val="24"/>
      <w:lang w:val="en-US" w:eastAsia="zh-CN" w:bidi="ar-SA"/>
    </w:rPr>
  </w:style>
  <w:style w:type="paragraph" w:customStyle="1" w:styleId="12">
    <w:name w:val="正文_20"/>
    <w:next w:val="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
    <w:name w:val="正文首行缩进 2_19"/>
    <w:next w:val="11"/>
    <w:qFormat/>
    <w:uiPriority w:val="0"/>
    <w:pPr>
      <w:widowControl w:val="0"/>
      <w:spacing w:after="120"/>
      <w:ind w:left="420" w:leftChars="200" w:firstLine="420" w:firstLineChars="200"/>
      <w:jc w:val="both"/>
    </w:pPr>
    <w:rPr>
      <w:rFonts w:ascii="Times New Roman" w:hAnsi="Times New Roman" w:eastAsia="宋体" w:cs="Times New Roman"/>
      <w:kern w:val="2"/>
      <w:sz w:val="21"/>
      <w:szCs w:val="24"/>
      <w:lang w:val="en-US" w:eastAsia="zh-CN" w:bidi="ar-SA"/>
    </w:rPr>
  </w:style>
  <w:style w:type="paragraph" w:customStyle="1" w:styleId="14">
    <w:name w:val="正文文本缩进_20"/>
    <w:next w:val="12"/>
    <w:qFormat/>
    <w:uiPriority w:val="0"/>
    <w:pPr>
      <w:widowControl w:val="0"/>
      <w:spacing w:after="120"/>
      <w:ind w:left="420" w:leftChars="20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8967</Words>
  <Characters>10527</Characters>
  <Lines>0</Lines>
  <Paragraphs>0</Paragraphs>
  <TotalTime>2</TotalTime>
  <ScaleCrop>false</ScaleCrop>
  <LinksUpToDate>false</LinksUpToDate>
  <CharactersWithSpaces>11889</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cp:lastPrinted>2025-05-21T02:56:00Z</cp:lastPrinted>
  <dcterms:modified xsi:type="dcterms:W3CDTF">2025-05-26T02:25:42Z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955B7808E284445B964B555E34EAF1B1_13</vt:lpwstr>
  </property>
</Properties>
</file>