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ascii="黑体" w:hAnsi="宋体" w:eastAsia="黑体"/>
          <w:color w:val="auto"/>
          <w:sz w:val="44"/>
          <w:szCs w:val="44"/>
        </w:rPr>
      </w:pPr>
    </w:p>
    <w:p>
      <w:pPr>
        <w:overflowPunct w:val="0"/>
        <w:spacing w:line="360" w:lineRule="auto"/>
        <w:jc w:val="center"/>
        <w:rPr>
          <w:rFonts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浏阳市集里街道新屋岭社区知行公租房项目电器采购</w:t>
      </w: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pPr>
        <w:overflowPunct w:val="0"/>
        <w:jc w:val="center"/>
        <w:rPr>
          <w:rFonts w:ascii="宋体" w:hAnsi="宋体" w:eastAsia="宋体" w:cs="宋体"/>
          <w:b/>
          <w:color w:val="auto"/>
          <w:sz w:val="28"/>
          <w:szCs w:val="28"/>
        </w:rPr>
      </w:pPr>
    </w:p>
    <w:p>
      <w:pPr>
        <w:overflowPunct w:val="0"/>
        <w:jc w:val="center"/>
        <w:rPr>
          <w:rFonts w:ascii="宋体" w:hAnsi="宋体" w:eastAsia="宋体" w:cs="宋体"/>
          <w:color w:val="auto"/>
          <w:sz w:val="44"/>
          <w:szCs w:val="44"/>
        </w:rPr>
      </w:pPr>
    </w:p>
    <w:p>
      <w:pPr>
        <w:overflowPunct w:val="0"/>
        <w:jc w:val="center"/>
        <w:rPr>
          <w:rFonts w:ascii="宋体" w:hAnsi="宋体" w:eastAsia="宋体" w:cs="宋体"/>
          <w:color w:val="auto"/>
          <w:sz w:val="44"/>
          <w:szCs w:val="44"/>
        </w:rPr>
      </w:pPr>
    </w:p>
    <w:p>
      <w:pPr>
        <w:overflowPunct w:val="0"/>
        <w:rPr>
          <w:rFonts w:ascii="宋体" w:hAnsi="宋体" w:eastAsia="宋体" w:cs="宋体"/>
          <w:color w:val="auto"/>
        </w:rPr>
      </w:pPr>
    </w:p>
    <w:p>
      <w:pPr>
        <w:overflowPunct w:val="0"/>
        <w:ind w:firstLine="420"/>
        <w:rPr>
          <w:rFonts w:ascii="宋体" w:hAnsi="宋体" w:eastAsia="宋体" w:cs="宋体"/>
          <w:color w:val="auto"/>
        </w:rPr>
      </w:pPr>
    </w:p>
    <w:p>
      <w:pPr>
        <w:overflowPunct w:val="0"/>
        <w:rPr>
          <w:rFonts w:ascii="宋体" w:hAnsi="宋体" w:eastAsia="宋体" w:cs="宋体"/>
          <w:color w:val="auto"/>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浏阳市水利建设投资有限公司</w:t>
      </w:r>
    </w:p>
    <w:p>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湖南凯博项目管理有限公司</w:t>
      </w:r>
    </w:p>
    <w:p>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六</w:t>
      </w:r>
      <w:r>
        <w:rPr>
          <w:rFonts w:hint="eastAsia" w:ascii="宋体" w:hAnsi="宋体" w:eastAsia="宋体" w:cs="宋体"/>
          <w:color w:val="auto"/>
          <w:sz w:val="28"/>
          <w:szCs w:val="28"/>
          <w:lang w:eastAsia="zh-CN"/>
        </w:rPr>
        <w:t>月</w:t>
      </w:r>
    </w:p>
    <w:p>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浏阳市集里街道新屋岭社区知行公租房项目电器采购</w:t>
      </w:r>
    </w:p>
    <w:p>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p>
      <w:pPr>
        <w:keepNext w:val="0"/>
        <w:keepLines w:val="0"/>
        <w:pageBreakBefore w:val="0"/>
        <w:widowControl/>
        <w:numPr>
          <w:ilvl w:val="0"/>
          <w:numId w:val="1"/>
        </w:numPr>
        <w:shd w:val="clear" w:color="auto" w:fill="FFFFFF"/>
        <w:kinsoku/>
        <w:overflowPunct/>
        <w:topLinePunct w:val="0"/>
        <w:autoSpaceDE/>
        <w:autoSpaceDN/>
        <w:bidi w:val="0"/>
        <w:snapToGrid/>
        <w:spacing w:before="100" w:beforeAutospacing="1" w:after="100" w:afterAutospacing="1" w:line="520" w:lineRule="exact"/>
        <w:ind w:left="640" w:leftChars="0" w:firstLineChars="0"/>
        <w:jc w:val="left"/>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浏阳市集里街道新屋岭社区知行公租房项目电器采购</w:t>
      </w:r>
    </w:p>
    <w:p>
      <w:pPr>
        <w:keepNext w:val="0"/>
        <w:keepLines w:val="0"/>
        <w:pageBreakBefore w:val="0"/>
        <w:widowControl/>
        <w:numPr>
          <w:ilvl w:val="0"/>
          <w:numId w:val="1"/>
        </w:numPr>
        <w:shd w:val="clear" w:color="auto" w:fill="FFFFFF"/>
        <w:kinsoku/>
        <w:overflowPunct/>
        <w:topLinePunct w:val="0"/>
        <w:autoSpaceDE/>
        <w:autoSpaceDN/>
        <w:bidi w:val="0"/>
        <w:snapToGrid/>
        <w:spacing w:before="100" w:beforeAutospacing="1" w:after="100" w:afterAutospacing="1" w:line="520" w:lineRule="exact"/>
        <w:ind w:left="640" w:leftChars="0" w:firstLineChars="0"/>
        <w:jc w:val="left"/>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采购</w:t>
      </w:r>
      <w:r>
        <w:rPr>
          <w:rFonts w:hint="eastAsia" w:ascii="宋体" w:hAnsi="宋体" w:eastAsia="宋体" w:cs="Times New Roman"/>
          <w:b/>
          <w:bCs/>
          <w:color w:val="auto"/>
          <w:kern w:val="2"/>
          <w:sz w:val="24"/>
          <w:szCs w:val="24"/>
          <w:lang w:val="en-US" w:eastAsia="zh-CN" w:bidi="ar-SA"/>
        </w:rPr>
        <w:t>内容</w:t>
      </w:r>
    </w:p>
    <w:tbl>
      <w:tblPr>
        <w:tblStyle w:val="20"/>
        <w:tblW w:w="89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766"/>
        <w:gridCol w:w="1567"/>
        <w:gridCol w:w="1660"/>
        <w:gridCol w:w="792"/>
        <w:gridCol w:w="1096"/>
        <w:gridCol w:w="1416"/>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057" w:hRule="atLeast"/>
        </w:trPr>
        <w:tc>
          <w:tcPr>
            <w:tcW w:w="76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序号</w:t>
            </w:r>
          </w:p>
        </w:tc>
        <w:tc>
          <w:tcPr>
            <w:tcW w:w="1567"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标的</w:t>
            </w:r>
            <w:r>
              <w:rPr>
                <w:rFonts w:ascii="宋体" w:hAnsi="宋体" w:eastAsia="宋体" w:cs="Times New Roman"/>
                <w:color w:val="auto"/>
                <w:kern w:val="2"/>
                <w:sz w:val="24"/>
                <w:szCs w:val="24"/>
                <w:lang w:val="en-US" w:eastAsia="zh-CN" w:bidi="ar-SA"/>
              </w:rPr>
              <w:t>名称</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简要技术要求</w:t>
            </w:r>
          </w:p>
        </w:tc>
        <w:tc>
          <w:tcPr>
            <w:tcW w:w="792"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计量单位</w:t>
            </w:r>
          </w:p>
        </w:tc>
        <w:tc>
          <w:tcPr>
            <w:tcW w:w="109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数量</w:t>
            </w:r>
          </w:p>
        </w:tc>
        <w:tc>
          <w:tcPr>
            <w:tcW w:w="141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采购单价</w:t>
            </w:r>
          </w:p>
        </w:tc>
        <w:tc>
          <w:tcPr>
            <w:tcW w:w="162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合计</w:t>
            </w:r>
            <w:r>
              <w:rPr>
                <w:rFonts w:ascii="宋体" w:hAnsi="宋体" w:eastAsia="宋体" w:cs="Times New Roman"/>
                <w:color w:val="auto"/>
                <w:kern w:val="2"/>
                <w:sz w:val="24"/>
                <w:szCs w:val="24"/>
                <w:lang w:val="en-US" w:eastAsia="zh-CN" w:bidi="ar-S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67" w:hRule="atLeast"/>
        </w:trPr>
        <w:tc>
          <w:tcPr>
            <w:tcW w:w="76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1</w:t>
            </w:r>
          </w:p>
        </w:tc>
        <w:tc>
          <w:tcPr>
            <w:tcW w:w="1567"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空调</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台</w:t>
            </w:r>
          </w:p>
        </w:tc>
        <w:tc>
          <w:tcPr>
            <w:tcW w:w="1096"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96.00</w:t>
            </w:r>
          </w:p>
        </w:tc>
        <w:tc>
          <w:tcPr>
            <w:tcW w:w="1416"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2699.00</w:t>
            </w:r>
          </w:p>
        </w:tc>
        <w:tc>
          <w:tcPr>
            <w:tcW w:w="1620"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default"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259104.00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08" w:hRule="atLeast"/>
        </w:trPr>
        <w:tc>
          <w:tcPr>
            <w:tcW w:w="766"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2</w:t>
            </w:r>
          </w:p>
        </w:tc>
        <w:tc>
          <w:tcPr>
            <w:tcW w:w="1567"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洗衣机</w:t>
            </w:r>
          </w:p>
        </w:tc>
        <w:tc>
          <w:tcPr>
            <w:tcW w:w="1660" w:type="dxa"/>
            <w:shd w:val="clear" w:color="auto" w:fill="FFFFFF"/>
            <w:tcMar>
              <w:top w:w="0" w:type="dxa"/>
              <w:left w:w="69" w:type="dxa"/>
              <w:bottom w:w="0" w:type="dxa"/>
              <w:right w:w="69" w:type="dxa"/>
            </w:tcMar>
            <w:vAlign w:val="center"/>
          </w:tcPr>
          <w:p>
            <w:pPr>
              <w:keepNext w:val="0"/>
              <w:keepLines w:val="0"/>
              <w:pageBreakBefore w:val="0"/>
              <w:widowControl/>
              <w:kinsoku/>
              <w:overflowPunct/>
              <w:topLinePunct w:val="0"/>
              <w:autoSpaceDE/>
              <w:autoSpaceDN/>
              <w:bidi w:val="0"/>
              <w:snapToGrid/>
              <w:spacing w:before="0" w:beforeAutospacing="0" w:after="0" w:afterAutospacing="0" w:line="520" w:lineRule="exact"/>
              <w:jc w:val="center"/>
              <w:rPr>
                <w:rFonts w:ascii="宋体" w:hAnsi="宋体" w:eastAsia="宋体" w:cs="Times New Roman"/>
                <w:color w:val="auto"/>
                <w:kern w:val="2"/>
                <w:sz w:val="24"/>
                <w:szCs w:val="24"/>
                <w:lang w:val="en-US" w:eastAsia="zh-CN" w:bidi="ar-SA"/>
              </w:rPr>
            </w:pPr>
            <w:r>
              <w:rPr>
                <w:rFonts w:ascii="宋体" w:hAnsi="宋体" w:eastAsia="宋体" w:cs="Times New Roman"/>
                <w:color w:val="auto"/>
                <w:kern w:val="2"/>
                <w:sz w:val="24"/>
                <w:szCs w:val="24"/>
                <w:lang w:val="en-US" w:eastAsia="zh-CN" w:bidi="ar-SA"/>
              </w:rPr>
              <w:t>详见</w:t>
            </w:r>
            <w:r>
              <w:rPr>
                <w:rFonts w:hint="eastAsia" w:ascii="宋体" w:hAnsi="宋体" w:eastAsia="宋体" w:cs="Times New Roman"/>
                <w:color w:val="auto"/>
                <w:kern w:val="2"/>
                <w:sz w:val="24"/>
                <w:szCs w:val="24"/>
                <w:lang w:val="en-US" w:eastAsia="zh-CN" w:bidi="ar-SA"/>
              </w:rPr>
              <w:t>采购清单</w:t>
            </w:r>
          </w:p>
        </w:tc>
        <w:tc>
          <w:tcPr>
            <w:tcW w:w="792"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台</w:t>
            </w:r>
          </w:p>
        </w:tc>
        <w:tc>
          <w:tcPr>
            <w:tcW w:w="1096" w:type="dxa"/>
            <w:shd w:val="clear" w:color="auto" w:fill="FFFFFF"/>
            <w:tcMar>
              <w:top w:w="0" w:type="dxa"/>
              <w:left w:w="69" w:type="dxa"/>
              <w:bottom w:w="0" w:type="dxa"/>
              <w:right w:w="69" w:type="dxa"/>
            </w:tcMar>
            <w:vAlign w:val="center"/>
          </w:tcPr>
          <w:p>
            <w:pPr>
              <w:keepNext w:val="0"/>
              <w:keepLines w:val="0"/>
              <w:widowControl/>
              <w:suppressLineNumbers w:val="0"/>
              <w:jc w:val="center"/>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96.00</w:t>
            </w:r>
          </w:p>
        </w:tc>
        <w:tc>
          <w:tcPr>
            <w:tcW w:w="1416"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1180.00</w:t>
            </w:r>
          </w:p>
        </w:tc>
        <w:tc>
          <w:tcPr>
            <w:tcW w:w="1620"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eastAsia" w:ascii="宋体" w:hAnsi="宋体" w:eastAsia="宋体" w:cs="Times New Roman"/>
                <w:color w:val="auto"/>
                <w:kern w:val="2"/>
                <w:sz w:val="24"/>
                <w:szCs w:val="24"/>
                <w:lang w:val="en-US" w:eastAsia="zh-CN" w:bidi="ar-SA"/>
              </w:rPr>
            </w:pPr>
            <w:r>
              <w:rPr>
                <w:rFonts w:hint="eastAsia" w:ascii="宋体" w:hAnsi="宋体" w:eastAsia="宋体" w:cs="宋体"/>
                <w:i w:val="0"/>
                <w:iCs w:val="0"/>
                <w:color w:val="auto"/>
                <w:kern w:val="0"/>
                <w:sz w:val="22"/>
                <w:szCs w:val="22"/>
                <w:u w:val="none"/>
                <w:lang w:val="en-US" w:eastAsia="zh-CN" w:bidi="ar"/>
              </w:rPr>
              <w:t>113280.00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rPr>
          <w:trHeight w:val="622" w:hRule="atLeast"/>
        </w:trPr>
        <w:tc>
          <w:tcPr>
            <w:tcW w:w="7297" w:type="dxa"/>
            <w:gridSpan w:val="6"/>
            <w:shd w:val="clear" w:color="auto" w:fill="FFFFFF"/>
            <w:tcMar>
              <w:top w:w="0" w:type="dxa"/>
              <w:left w:w="69" w:type="dxa"/>
              <w:bottom w:w="0" w:type="dxa"/>
              <w:right w:w="69" w:type="dxa"/>
            </w:tcMar>
            <w:vAlign w:val="center"/>
          </w:tcPr>
          <w:p>
            <w:pPr>
              <w:keepNext w:val="0"/>
              <w:keepLines w:val="0"/>
              <w:widowControl/>
              <w:suppressLineNumbers w:val="0"/>
              <w:ind w:left="0" w:leftChars="0" w:right="0" w:rightChars="0" w:firstLine="0" w:firstLineChars="0"/>
              <w:jc w:val="center"/>
              <w:textAlignment w:val="center"/>
              <w:rPr>
                <w:rFonts w:hint="default"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合    计</w:t>
            </w:r>
          </w:p>
        </w:tc>
        <w:tc>
          <w:tcPr>
            <w:tcW w:w="1620" w:type="dxa"/>
            <w:shd w:val="clear" w:color="auto" w:fill="FFFFFF"/>
            <w:tcMar>
              <w:top w:w="0" w:type="dxa"/>
              <w:left w:w="69" w:type="dxa"/>
              <w:bottom w:w="0" w:type="dxa"/>
              <w:right w:w="69" w:type="dxa"/>
            </w:tcMar>
            <w:vAlign w:val="center"/>
          </w:tcPr>
          <w:p>
            <w:pPr>
              <w:keepNext w:val="0"/>
              <w:keepLines w:val="0"/>
              <w:widowControl/>
              <w:suppressLineNumbers w:val="0"/>
              <w:jc w:val="righ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372384.00</w:t>
            </w:r>
          </w:p>
        </w:tc>
      </w:tr>
    </w:tbl>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ascii="宋体" w:hAnsi="宋体" w:eastAsia="宋体" w:cs="Times New Roman"/>
          <w:color w:val="auto"/>
          <w:sz w:val="24"/>
          <w:szCs w:val="24"/>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（4）其他说明</w:t>
      </w:r>
      <w:r>
        <w:rPr>
          <w:rFonts w:ascii="宋体" w:hAnsi="宋体" w:eastAsia="宋体" w:cs="Times New Roman"/>
          <w:color w:val="auto"/>
          <w:sz w:val="24"/>
          <w:szCs w:val="24"/>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bookmarkStart w:id="8" w:name="_GoBack"/>
      <w:bookmarkEnd w:id="8"/>
      <w:r>
        <w:rPr>
          <w:rFonts w:hint="eastAsia" w:ascii="宋体" w:hAnsi="宋体" w:eastAsia="宋体" w:cs="Times New Roman"/>
          <w:color w:val="auto"/>
          <w:sz w:val="24"/>
          <w:szCs w:val="24"/>
          <w:lang w:eastAsia="zh-CN"/>
        </w:rPr>
        <w:t>2024年</w:t>
      </w: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lang w:eastAsia="zh-CN"/>
        </w:rPr>
        <w:t>月至2024年</w:t>
      </w:r>
      <w:r>
        <w:rPr>
          <w:rFonts w:hint="eastAsia" w:ascii="宋体" w:hAnsi="宋体" w:eastAsia="宋体" w:cs="Times New Roman"/>
          <w:color w:val="auto"/>
          <w:sz w:val="24"/>
          <w:szCs w:val="24"/>
          <w:lang w:val="en-US" w:eastAsia="zh-CN"/>
        </w:rPr>
        <w:t>5</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w:t>
      </w:r>
      <w:r>
        <w:rPr>
          <w:rFonts w:hint="eastAsia" w:ascii="宋体" w:hAnsi="宋体" w:eastAsia="宋体" w:cs="宋体"/>
          <w:b/>
          <w:bCs/>
          <w:color w:val="auto"/>
          <w:spacing w:val="-2"/>
          <w:kern w:val="2"/>
          <w:sz w:val="24"/>
          <w:szCs w:val="24"/>
          <w:lang w:val="en-US" w:eastAsia="zh-CN" w:bidi="ar-SA"/>
        </w:rPr>
        <w:t>无。</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07</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04</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09:30</w:t>
      </w:r>
      <w:r>
        <w:rPr>
          <w:rFonts w:ascii="宋体" w:hAnsi="宋体" w:eastAsia="宋体" w:cs="Times New Roman"/>
          <w:color w:val="auto"/>
          <w:kern w:val="2"/>
          <w:sz w:val="24"/>
          <w:szCs w:val="24"/>
          <w:u w:val="single"/>
          <w:lang w:val="en-US" w:eastAsia="zh-CN" w:bidi="ar-SA"/>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递交投标文件地点：浏阳市人民东路60号2楼202室</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07</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04</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09</w:t>
      </w:r>
      <w:r>
        <w:rPr>
          <w:rFonts w:hint="eastAsia" w:ascii="宋体" w:hAnsi="宋体" w:eastAsia="宋体" w:cs="Times New Roman"/>
          <w:color w:val="auto"/>
          <w:sz w:val="24"/>
          <w:szCs w:val="24"/>
          <w:u w:val="single"/>
        </w:rPr>
        <w:t>:</w:t>
      </w:r>
      <w:r>
        <w:rPr>
          <w:rFonts w:hint="eastAsia" w:ascii="宋体" w:hAnsi="宋体" w:eastAsia="宋体" w:cs="Times New Roman"/>
          <w:color w:val="auto"/>
          <w:sz w:val="24"/>
          <w:szCs w:val="24"/>
          <w:u w:val="single"/>
          <w:lang w:val="en-US" w:eastAsia="zh-CN"/>
        </w:rPr>
        <w:t>30</w:t>
      </w:r>
      <w:r>
        <w:rPr>
          <w:rFonts w:hint="eastAsia" w:ascii="宋体" w:hAnsi="宋体" w:eastAsia="宋体" w:cs="Times New Roman"/>
          <w:color w:val="auto"/>
          <w:sz w:val="24"/>
          <w:szCs w:val="24"/>
          <w:u w:val="single"/>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pPr>
        <w:keepNext w:val="0"/>
        <w:keepLines w:val="0"/>
        <w:pageBreakBefore w:val="0"/>
        <w:widowControl w:val="0"/>
        <w:kinsoku/>
        <w:overflowPunct/>
        <w:topLinePunct w:val="0"/>
        <w:autoSpaceDE/>
        <w:autoSpaceDN/>
        <w:bidi w:val="0"/>
        <w:snapToGrid/>
        <w:spacing w:after="120" w:line="520" w:lineRule="exact"/>
        <w:ind w:left="0" w:leftChars="0" w:firstLine="480" w:firstLineChars="200"/>
        <w:jc w:val="both"/>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3.6、投标人要求澄清招标文件：投标人若对招标文件有任何疑问，应于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2024年    06月28日 17:00</w:t>
      </w:r>
      <w:r>
        <w:rPr>
          <w:rFonts w:hint="eastAsia" w:ascii="宋体" w:hAnsi="宋体" w:eastAsia="宋体" w:cs="Times New Roman"/>
          <w:color w:val="auto"/>
          <w:kern w:val="2"/>
          <w:sz w:val="24"/>
          <w:szCs w:val="24"/>
          <w:lang w:val="en-US" w:eastAsia="zh-CN" w:bidi="ar-SA"/>
        </w:rPr>
        <w:t>（北京时间）前以不署名的方式发送至303529052@qq.com（邮件主题需填写该项目名称），过期不予受理。</w:t>
      </w:r>
    </w:p>
    <w:p>
      <w:pPr>
        <w:keepNext w:val="0"/>
        <w:keepLines w:val="0"/>
        <w:pageBreakBefore w:val="0"/>
        <w:numPr>
          <w:ilvl w:val="0"/>
          <w:numId w:val="0"/>
        </w:numPr>
        <w:kinsoku/>
        <w:overflowPunct/>
        <w:topLinePunct w:val="0"/>
        <w:autoSpaceDE/>
        <w:autoSpaceDN/>
        <w:bidi w:val="0"/>
        <w:snapToGrid/>
        <w:spacing w:line="520" w:lineRule="exact"/>
        <w:ind w:firstLine="480" w:firstLineChars="200"/>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w:t>
      </w:r>
    </w:p>
    <w:p>
      <w:pPr>
        <w:keepNext w:val="0"/>
        <w:keepLines w:val="0"/>
        <w:pageBreakBefore w:val="0"/>
        <w:numPr>
          <w:ilvl w:val="0"/>
          <w:numId w:val="0"/>
        </w:numPr>
        <w:kinsoku/>
        <w:overflowPunct/>
        <w:topLinePunct w:val="0"/>
        <w:autoSpaceDE/>
        <w:autoSpaceDN/>
        <w:bidi w:val="0"/>
        <w:snapToGrid/>
        <w:spacing w:line="520" w:lineRule="exact"/>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3.8</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pPr>
        <w:keepNext w:val="0"/>
        <w:keepLines w:val="0"/>
        <w:pageBreakBefore w:val="0"/>
        <w:widowControl w:val="0"/>
        <w:kinsoku/>
        <w:overflowPunct/>
        <w:topLinePunct w:val="0"/>
        <w:autoSpaceDE/>
        <w:autoSpaceDN/>
        <w:bidi w:val="0"/>
        <w:snapToGrid/>
        <w:spacing w:after="120" w:line="52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3.9、中标方应在公示期结束后20日内与招标人对接，并完成采购合同签订；逾期未签订的，视为自愿放弃中标，并在3年内不得参与浏发集团及下属公司任何项目的招标采购活动。</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四、</w:t>
      </w:r>
      <w:bookmarkStart w:id="0" w:name="_Toc3730"/>
      <w:r>
        <w:rPr>
          <w:rFonts w:hint="eastAsia" w:ascii="宋体" w:hAnsi="宋体" w:eastAsia="宋体" w:cs="Times New Roman"/>
          <w:b/>
          <w:bCs/>
          <w:color w:val="auto"/>
          <w:kern w:val="2"/>
          <w:sz w:val="24"/>
          <w:szCs w:val="24"/>
          <w:lang w:val="en" w:eastAsia="zh-CN" w:bidi="ar-SA"/>
        </w:rPr>
        <w:t>评标办法：</w:t>
      </w:r>
      <w:r>
        <w:rPr>
          <w:rFonts w:hint="eastAsia" w:ascii="宋体" w:hAnsi="宋体" w:eastAsia="宋体" w:cs="Times New Roman"/>
          <w:b/>
          <w:bCs/>
          <w:color w:val="auto"/>
          <w:kern w:val="2"/>
          <w:sz w:val="24"/>
          <w:szCs w:val="24"/>
          <w:lang w:val="en-US" w:eastAsia="zh-CN" w:bidi="ar-SA"/>
        </w:rPr>
        <w:t>最低评标价法</w:t>
      </w:r>
      <w:r>
        <w:rPr>
          <w:rFonts w:hint="eastAsia" w:ascii="宋体" w:hAnsi="宋体" w:eastAsia="宋体" w:cs="Times New Roman"/>
          <w:b/>
          <w:bCs/>
          <w:color w:val="auto"/>
          <w:kern w:val="2"/>
          <w:sz w:val="24"/>
          <w:szCs w:val="24"/>
          <w:lang w:val="en" w:eastAsia="zh-CN" w:bidi="ar-SA"/>
        </w:rPr>
        <w:t>。</w:t>
      </w:r>
      <w:bookmarkEnd w:id="0"/>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五、获取招标文件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5.2、各投标人自行在以上网站下载或查阅招标相关文件和资料等，恕不另行通知，如有遗漏招标采购单位概不负责。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六</w:t>
      </w:r>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w:t>
      </w:r>
    </w:p>
    <w:p>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06</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26</w:t>
      </w:r>
      <w:r>
        <w:rPr>
          <w:rFonts w:hint="eastAsia" w:ascii="宋体" w:hAnsi="宋体" w:eastAsia="宋体" w:cs="Times New Roman"/>
          <w:color w:val="auto"/>
          <w:sz w:val="24"/>
          <w:szCs w:val="24"/>
        </w:rPr>
        <w:t>日</w:t>
      </w:r>
    </w:p>
    <w:p>
      <w:pPr>
        <w:rPr>
          <w:rFonts w:ascii="Calibri" w:hAnsi="Calibri" w:eastAsia="宋体"/>
          <w:color w:val="auto"/>
          <w:sz w:val="21"/>
        </w:rPr>
      </w:pPr>
    </w:p>
    <w:p>
      <w:pPr>
        <w:rPr>
          <w:rFonts w:ascii="Calibri" w:hAnsi="Calibri" w:eastAsia="宋体" w:cs="Times New Roman"/>
          <w:color w:val="auto"/>
          <w:sz w:val="21"/>
        </w:rPr>
      </w:pPr>
    </w:p>
    <w:p>
      <w:pPr>
        <w:rPr>
          <w:rFonts w:hint="eastAsia" w:eastAsia="宋体" w:cs="Times New Roman"/>
          <w:b/>
          <w:bCs/>
          <w:color w:val="auto"/>
          <w:kern w:val="2"/>
          <w:sz w:val="36"/>
          <w:szCs w:val="36"/>
          <w:lang w:eastAsia="zh-CN"/>
        </w:rPr>
      </w:pPr>
      <w:r>
        <w:rPr>
          <w:rFonts w:hint="eastAsia" w:eastAsia="宋体" w:cs="Times New Roman"/>
          <w:b/>
          <w:bCs/>
          <w:color w:val="auto"/>
          <w:kern w:val="2"/>
          <w:sz w:val="36"/>
          <w:szCs w:val="36"/>
          <w:lang w:eastAsia="zh-CN"/>
        </w:rPr>
        <w:br w:type="page"/>
      </w:r>
    </w:p>
    <w:p>
      <w:pPr>
        <w:pStyle w:val="16"/>
        <w:shd w:val="clear" w:color="auto" w:fill="FFFFFF"/>
        <w:spacing w:line="360" w:lineRule="auto"/>
        <w:jc w:val="center"/>
        <w:rPr>
          <w:rFonts w:hint="eastAsia" w:eastAsia="方正小标宋简体" w:cs="Times New Roman"/>
          <w:b/>
          <w:bCs/>
          <w:color w:val="auto"/>
          <w:kern w:val="2"/>
          <w:sz w:val="36"/>
          <w:szCs w:val="36"/>
          <w:lang w:eastAsia="zh-CN"/>
        </w:rPr>
      </w:pPr>
      <w:r>
        <w:rPr>
          <w:rFonts w:hint="eastAsia" w:eastAsia="宋体" w:cs="Times New Roman"/>
          <w:b/>
          <w:bCs/>
          <w:color w:val="auto"/>
          <w:kern w:val="2"/>
          <w:sz w:val="36"/>
          <w:szCs w:val="36"/>
          <w:lang w:eastAsia="zh-CN"/>
        </w:rPr>
        <w:t>浏阳市集里街道新屋岭社区知行公租房项目电器采购</w:t>
      </w:r>
    </w:p>
    <w:p>
      <w:pPr>
        <w:pStyle w:val="16"/>
        <w:shd w:val="clear" w:color="auto" w:fill="FFFFFF"/>
        <w:spacing w:line="440" w:lineRule="exact"/>
        <w:jc w:val="center"/>
        <w:rPr>
          <w:rFonts w:ascii="方正小标宋简体" w:eastAsia="方正小标宋简体"/>
          <w:bCs/>
          <w:color w:val="auto"/>
          <w:sz w:val="36"/>
          <w:szCs w:val="36"/>
        </w:rPr>
      </w:pPr>
      <w:r>
        <w:rPr>
          <w:rFonts w:hint="eastAsia" w:ascii="等线" w:hAnsi="等线" w:eastAsia="等线"/>
          <w:b/>
          <w:bCs/>
          <w:color w:val="auto"/>
          <w:sz w:val="36"/>
          <w:szCs w:val="36"/>
        </w:rPr>
        <w:t>招 标 文 件</w:t>
      </w:r>
    </w:p>
    <w:p>
      <w:pPr>
        <w:pStyle w:val="16"/>
        <w:keepNext w:val="0"/>
        <w:keepLines w:val="0"/>
        <w:pageBreakBefore w:val="0"/>
        <w:shd w:val="clear" w:color="auto" w:fill="FFFFFF"/>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kern w:val="2"/>
          <w:sz w:val="24"/>
          <w:szCs w:val="24"/>
        </w:rPr>
      </w:pPr>
      <w:r>
        <w:rPr>
          <w:rFonts w:hint="eastAsia" w:ascii="宋体" w:hAnsi="宋体" w:eastAsia="宋体" w:cs="宋体"/>
          <w:color w:val="auto"/>
          <w:sz w:val="24"/>
          <w:szCs w:val="24"/>
          <w:lang w:eastAsia="zh-CN"/>
        </w:rPr>
        <w:t>湖南凯博项目管理有限公司</w:t>
      </w:r>
      <w:r>
        <w:rPr>
          <w:rFonts w:hint="eastAsia" w:ascii="宋体" w:hAnsi="宋体" w:eastAsia="宋体" w:cs="宋体"/>
          <w:color w:val="auto"/>
          <w:sz w:val="24"/>
          <w:szCs w:val="24"/>
        </w:rPr>
        <w:t>受</w:t>
      </w:r>
      <w:r>
        <w:rPr>
          <w:rFonts w:hint="eastAsia" w:eastAsia="宋体" w:cs="宋体"/>
          <w:color w:val="auto"/>
          <w:sz w:val="24"/>
          <w:szCs w:val="24"/>
          <w:lang w:eastAsia="zh-CN"/>
        </w:rPr>
        <w:t>浏阳市水利建设投资有限公司</w:t>
      </w:r>
      <w:r>
        <w:rPr>
          <w:rFonts w:hint="eastAsia" w:ascii="宋体" w:hAnsi="宋体" w:eastAsia="宋体" w:cs="宋体"/>
          <w:color w:val="auto"/>
          <w:sz w:val="24"/>
          <w:szCs w:val="24"/>
        </w:rPr>
        <w:t>委托，就其</w:t>
      </w:r>
      <w:r>
        <w:rPr>
          <w:rFonts w:hint="eastAsia" w:eastAsia="宋体" w:cs="宋体"/>
          <w:color w:val="auto"/>
          <w:kern w:val="2"/>
          <w:sz w:val="24"/>
          <w:szCs w:val="24"/>
          <w:lang w:eastAsia="zh-CN"/>
        </w:rPr>
        <w:t>浏阳市集里街道新屋岭社区知行公租房项目电器采购</w:t>
      </w:r>
      <w:r>
        <w:rPr>
          <w:rFonts w:hint="eastAsia" w:ascii="宋体" w:hAnsi="宋体" w:eastAsia="宋体" w:cs="宋体"/>
          <w:color w:val="auto"/>
          <w:sz w:val="24"/>
          <w:szCs w:val="24"/>
        </w:rPr>
        <w:t>进行采购，现进行公开招标。</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sz w:val="24"/>
          <w:szCs w:val="24"/>
        </w:rPr>
        <w:t>招标范围及内容:</w:t>
      </w:r>
      <w:r>
        <w:rPr>
          <w:rFonts w:hint="eastAsia" w:ascii="宋体" w:hAnsi="宋体" w:eastAsia="宋体" w:cs="宋体"/>
          <w:color w:val="auto"/>
          <w:kern w:val="2"/>
          <w:sz w:val="24"/>
          <w:szCs w:val="24"/>
          <w:lang w:val="en-US" w:eastAsia="zh-CN" w:bidi="ar-SA"/>
        </w:rPr>
        <w:t>空调、洗衣机等采购及安装，详见采购清单（附后）。</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浏阳市集里街道新屋岭社区</w:t>
      </w:r>
      <w:r>
        <w:rPr>
          <w:rFonts w:hint="eastAsia" w:ascii="宋体" w:hAnsi="宋体" w:eastAsia="宋体" w:cs="宋体"/>
          <w:color w:val="auto"/>
          <w:sz w:val="24"/>
          <w:szCs w:val="24"/>
          <w:highlight w:val="none"/>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sz w:val="24"/>
          <w:szCs w:val="24"/>
        </w:rPr>
        <w:t>资金来源:</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bCs/>
          <w:color w:val="auto"/>
          <w:sz w:val="24"/>
          <w:szCs w:val="24"/>
          <w:lang w:val="en-US" w:eastAsia="zh-CN"/>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color w:val="auto"/>
          <w:sz w:val="24"/>
          <w:szCs w:val="24"/>
          <w:lang w:val="en-US" w:eastAsia="zh-CN"/>
        </w:rPr>
        <w:t>交货与安装工期：</w:t>
      </w:r>
      <w:r>
        <w:rPr>
          <w:rFonts w:hint="eastAsia" w:ascii="宋体" w:hAnsi="宋体" w:eastAsia="宋体" w:cs="宋体"/>
          <w:b w:val="0"/>
          <w:bCs/>
          <w:color w:val="auto"/>
          <w:sz w:val="24"/>
          <w:szCs w:val="24"/>
          <w:lang w:val="en-US" w:eastAsia="zh-CN"/>
        </w:rPr>
        <w:t>收到成交通知书后7天内完成供货、安装、调试，达到交付使用标准。具体供货时间以招标人下达的通知为准。</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质量要求：</w:t>
      </w:r>
      <w:r>
        <w:rPr>
          <w:rFonts w:hint="eastAsia" w:ascii="宋体" w:hAnsi="宋体" w:eastAsia="宋体" w:cs="宋体"/>
          <w:color w:val="auto"/>
          <w:kern w:val="0"/>
          <w:sz w:val="24"/>
          <w:szCs w:val="24"/>
          <w:lang w:val="en-US" w:eastAsia="zh-CN" w:bidi="ar-SA"/>
        </w:rPr>
        <w:t>合格。</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质保期：</w:t>
      </w:r>
      <w:r>
        <w:rPr>
          <w:rFonts w:hint="eastAsia" w:ascii="宋体" w:hAnsi="宋体" w:eastAsia="宋体" w:cs="宋体"/>
          <w:color w:val="auto"/>
          <w:sz w:val="24"/>
          <w:szCs w:val="24"/>
          <w:rtl w:val="0"/>
          <w:lang w:val="zh-CN" w:eastAsia="zh-CN"/>
        </w:rPr>
        <w:t>验收合格之日起质保</w:t>
      </w:r>
      <w:r>
        <w:rPr>
          <w:rFonts w:hint="eastAsia" w:ascii="宋体" w:hAnsi="宋体" w:eastAsia="宋体" w:cs="宋体"/>
          <w:color w:val="auto"/>
          <w:sz w:val="24"/>
          <w:szCs w:val="24"/>
          <w:rtl w:val="0"/>
          <w:lang w:val="en-US" w:eastAsia="zh-CN"/>
        </w:rPr>
        <w:t>2年</w:t>
      </w:r>
      <w:r>
        <w:rPr>
          <w:rFonts w:hint="eastAsia" w:ascii="宋体" w:hAnsi="宋体" w:eastAsia="宋体" w:cs="宋体"/>
          <w:color w:val="auto"/>
          <w:sz w:val="24"/>
          <w:szCs w:val="24"/>
          <w:rtl w:val="0"/>
          <w:lang w:val="zh-CN" w:eastAsia="zh-CN"/>
        </w:rPr>
        <w:t>。</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七</w:t>
      </w:r>
      <w:r>
        <w:rPr>
          <w:rFonts w:hint="eastAsia" w:ascii="宋体" w:hAnsi="宋体" w:eastAsia="宋体" w:cs="宋体"/>
          <w:b/>
          <w:bCs/>
          <w:color w:val="auto"/>
          <w:sz w:val="24"/>
          <w:szCs w:val="24"/>
        </w:rPr>
        <w:t>、投标资格要求</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7.</w:t>
      </w:r>
      <w:r>
        <w:rPr>
          <w:rFonts w:hint="eastAsia" w:ascii="宋体" w:hAnsi="宋体" w:eastAsia="宋体" w:cs="宋体"/>
          <w:b/>
          <w:bCs/>
          <w:color w:val="auto"/>
          <w:sz w:val="24"/>
          <w:szCs w:val="24"/>
        </w:rPr>
        <w:t>1、基本资格条件：</w:t>
      </w:r>
    </w:p>
    <w:p>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（1）法人提交企业法人营业执照副本(或者法人登记证书)以及组织机构代码证副本复印件；</w:t>
      </w:r>
    </w:p>
    <w:p>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（2）依法缴纳税收的证明材料</w:t>
      </w:r>
      <w:r>
        <w:rPr>
          <w:rFonts w:hint="eastAsia" w:eastAsia="宋体" w:cs="宋体"/>
          <w:color w:val="auto"/>
          <w:spacing w:val="-2"/>
          <w:sz w:val="24"/>
          <w:szCs w:val="24"/>
          <w:lang w:eastAsia="zh-CN"/>
        </w:rPr>
        <w:t>，</w:t>
      </w:r>
      <w:r>
        <w:rPr>
          <w:rFonts w:hint="eastAsia" w:ascii="宋体" w:hAnsi="宋体" w:eastAsia="宋体" w:cs="宋体"/>
          <w:color w:val="auto"/>
          <w:spacing w:val="-2"/>
          <w:sz w:val="24"/>
          <w:szCs w:val="24"/>
        </w:rPr>
        <w:t>提供下列材料之一:</w:t>
      </w:r>
    </w:p>
    <w:p>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缴纳税收证明资料:《税务登记证》复印件，或者近三个月内任意一个月（</w:t>
      </w:r>
      <w:r>
        <w:rPr>
          <w:rFonts w:hint="eastAsia" w:ascii="宋体" w:hAnsi="宋体" w:eastAsia="宋体" w:cs="宋体"/>
          <w:color w:val="auto"/>
          <w:spacing w:val="-2"/>
          <w:sz w:val="24"/>
          <w:szCs w:val="24"/>
          <w:lang w:eastAsia="zh-CN"/>
        </w:rPr>
        <w:t>2024年</w:t>
      </w:r>
      <w:r>
        <w:rPr>
          <w:rFonts w:hint="eastAsia" w:eastAsia="宋体" w:cs="宋体"/>
          <w:color w:val="auto"/>
          <w:spacing w:val="-2"/>
          <w:sz w:val="24"/>
          <w:szCs w:val="24"/>
          <w:lang w:val="en-US" w:eastAsia="zh-CN"/>
        </w:rPr>
        <w:t>3</w:t>
      </w:r>
      <w:r>
        <w:rPr>
          <w:rFonts w:hint="eastAsia" w:ascii="宋体" w:hAnsi="宋体" w:eastAsia="宋体" w:cs="宋体"/>
          <w:color w:val="auto"/>
          <w:spacing w:val="-2"/>
          <w:sz w:val="24"/>
          <w:szCs w:val="24"/>
          <w:lang w:eastAsia="zh-CN"/>
        </w:rPr>
        <w:t>月-2024年</w:t>
      </w:r>
      <w:r>
        <w:rPr>
          <w:rFonts w:hint="eastAsia" w:eastAsia="宋体" w:cs="宋体"/>
          <w:color w:val="auto"/>
          <w:spacing w:val="-2"/>
          <w:sz w:val="24"/>
          <w:szCs w:val="24"/>
          <w:lang w:val="en-US" w:eastAsia="zh-CN"/>
        </w:rPr>
        <w:t>5</w:t>
      </w:r>
      <w:r>
        <w:rPr>
          <w:rFonts w:hint="eastAsia" w:ascii="宋体" w:hAnsi="宋体" w:eastAsia="宋体" w:cs="宋体"/>
          <w:color w:val="auto"/>
          <w:spacing w:val="-2"/>
          <w:sz w:val="24"/>
          <w:szCs w:val="24"/>
          <w:lang w:eastAsia="zh-CN"/>
        </w:rPr>
        <w:t>月</w:t>
      </w:r>
      <w:r>
        <w:rPr>
          <w:rFonts w:hint="eastAsia" w:ascii="宋体" w:hAnsi="宋体" w:eastAsia="宋体" w:cs="宋体"/>
          <w:color w:val="auto"/>
          <w:spacing w:val="-2"/>
          <w:sz w:val="24"/>
          <w:szCs w:val="24"/>
        </w:rPr>
        <w:t>）依法缴纳税收的证明（纳税凭证复印件），或者委托他人缴纳的委托代办协议和近三个月内任意一个月（</w:t>
      </w:r>
      <w:r>
        <w:rPr>
          <w:rFonts w:hint="eastAsia" w:ascii="宋体" w:hAnsi="宋体" w:eastAsia="宋体" w:cs="宋体"/>
          <w:color w:val="auto"/>
          <w:spacing w:val="-2"/>
          <w:sz w:val="24"/>
          <w:szCs w:val="24"/>
          <w:lang w:eastAsia="zh-CN"/>
        </w:rPr>
        <w:t>2024年</w:t>
      </w:r>
      <w:r>
        <w:rPr>
          <w:rFonts w:hint="eastAsia" w:eastAsia="宋体" w:cs="宋体"/>
          <w:color w:val="auto"/>
          <w:spacing w:val="-2"/>
          <w:sz w:val="24"/>
          <w:szCs w:val="24"/>
          <w:lang w:val="en-US" w:eastAsia="zh-CN"/>
        </w:rPr>
        <w:t>3</w:t>
      </w:r>
      <w:r>
        <w:rPr>
          <w:rFonts w:hint="eastAsia" w:ascii="宋体" w:hAnsi="宋体" w:eastAsia="宋体" w:cs="宋体"/>
          <w:color w:val="auto"/>
          <w:spacing w:val="-2"/>
          <w:sz w:val="24"/>
          <w:szCs w:val="24"/>
          <w:lang w:eastAsia="zh-CN"/>
        </w:rPr>
        <w:t>月-2024年</w:t>
      </w:r>
      <w:r>
        <w:rPr>
          <w:rFonts w:hint="eastAsia" w:eastAsia="宋体" w:cs="宋体"/>
          <w:color w:val="auto"/>
          <w:spacing w:val="-2"/>
          <w:sz w:val="24"/>
          <w:szCs w:val="24"/>
          <w:lang w:val="en-US" w:eastAsia="zh-CN"/>
        </w:rPr>
        <w:t>5</w:t>
      </w:r>
      <w:r>
        <w:rPr>
          <w:rFonts w:hint="eastAsia" w:ascii="宋体" w:hAnsi="宋体" w:eastAsia="宋体" w:cs="宋体"/>
          <w:color w:val="auto"/>
          <w:spacing w:val="-2"/>
          <w:sz w:val="24"/>
          <w:szCs w:val="24"/>
          <w:lang w:eastAsia="zh-CN"/>
        </w:rPr>
        <w:t>月</w:t>
      </w:r>
      <w:r>
        <w:rPr>
          <w:rFonts w:hint="eastAsia" w:ascii="宋体" w:hAnsi="宋体" w:eastAsia="宋体" w:cs="宋体"/>
          <w:color w:val="auto"/>
          <w:spacing w:val="-2"/>
          <w:sz w:val="24"/>
          <w:szCs w:val="24"/>
        </w:rPr>
        <w:t>）的缴纳证明（收据复印件），或者法定征收机关出具的依法免缴税收的证明原件。</w:t>
      </w:r>
    </w:p>
    <w:p>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（3）法定代表人提交法定代表人身份证明，或者法定代表人授权委托人提交附有法定代表人身份证明的授权委托书及被授权人在</w:t>
      </w:r>
      <w:r>
        <w:rPr>
          <w:rFonts w:hint="eastAsia" w:ascii="宋体" w:hAnsi="宋体" w:eastAsia="宋体" w:cs="宋体"/>
          <w:color w:val="auto"/>
          <w:spacing w:val="-2"/>
          <w:sz w:val="24"/>
          <w:szCs w:val="24"/>
          <w:lang w:eastAsia="zh-CN"/>
        </w:rPr>
        <w:t>投标人</w:t>
      </w:r>
      <w:r>
        <w:rPr>
          <w:rFonts w:hint="eastAsia" w:ascii="宋体" w:hAnsi="宋体" w:eastAsia="宋体" w:cs="宋体"/>
          <w:color w:val="auto"/>
          <w:spacing w:val="-2"/>
          <w:sz w:val="24"/>
          <w:szCs w:val="24"/>
        </w:rPr>
        <w:t>近三个月内任意一个月的社保证明；</w:t>
      </w:r>
    </w:p>
    <w:p>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sz w:val="24"/>
          <w:szCs w:val="24"/>
        </w:rPr>
      </w:pPr>
      <w:r>
        <w:rPr>
          <w:rFonts w:hint="eastAsia" w:ascii="宋体" w:hAnsi="宋体" w:eastAsia="宋体" w:cs="宋体"/>
          <w:color w:val="auto"/>
          <w:spacing w:val="-2"/>
          <w:sz w:val="24"/>
          <w:szCs w:val="24"/>
        </w:rPr>
        <w:t>注：投标人具有实行了“三证合一”登记制度改革的新证，视同为持有工商营业执照、组织机构代码证和税务登记证，符合基本资格条件的相关条款。</w:t>
      </w:r>
    </w:p>
    <w:p>
      <w:pPr>
        <w:pStyle w:val="16"/>
        <w:keepNext w:val="0"/>
        <w:keepLines w:val="0"/>
        <w:pageBreakBefore w:val="0"/>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2、特定资格条件：</w:t>
      </w:r>
      <w:r>
        <w:rPr>
          <w:rFonts w:hint="eastAsia" w:ascii="宋体" w:hAnsi="宋体" w:eastAsia="宋体" w:cs="宋体"/>
          <w:b/>
          <w:bCs/>
          <w:color w:val="auto"/>
          <w:spacing w:val="-2"/>
          <w:kern w:val="2"/>
          <w:sz w:val="24"/>
          <w:szCs w:val="24"/>
          <w:lang w:val="en-US" w:eastAsia="zh-CN" w:bidi="ar-SA"/>
        </w:rPr>
        <w:t>无。</w:t>
      </w:r>
    </w:p>
    <w:p>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sz w:val="24"/>
          <w:szCs w:val="24"/>
        </w:rPr>
      </w:pPr>
      <w:r>
        <w:rPr>
          <w:rFonts w:hint="eastAsia" w:eastAsia="宋体" w:cs="宋体"/>
          <w:b/>
          <w:bCs/>
          <w:color w:val="auto"/>
          <w:spacing w:val="-2"/>
          <w:sz w:val="24"/>
          <w:szCs w:val="24"/>
          <w:lang w:val="en-US" w:eastAsia="zh-CN"/>
        </w:rPr>
        <w:t>7.</w:t>
      </w:r>
      <w:r>
        <w:rPr>
          <w:rFonts w:hint="eastAsia" w:ascii="宋体" w:hAnsi="宋体" w:eastAsia="宋体" w:cs="宋体"/>
          <w:b/>
          <w:bCs/>
          <w:color w:val="auto"/>
          <w:spacing w:val="-2"/>
          <w:sz w:val="24"/>
          <w:szCs w:val="24"/>
        </w:rPr>
        <w:t>3、投标人有下列情形之一的，视为无效投标：</w:t>
      </w:r>
    </w:p>
    <w:p>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（1）有一项资格证明文件未提交的；</w:t>
      </w:r>
    </w:p>
    <w:p>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（2）提供不符合要求或虚假资格证明文件的；</w:t>
      </w:r>
    </w:p>
    <w:p>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sz w:val="24"/>
          <w:szCs w:val="24"/>
        </w:rPr>
      </w:pPr>
      <w:r>
        <w:rPr>
          <w:rFonts w:hint="eastAsia" w:ascii="宋体" w:hAnsi="宋体" w:eastAsia="宋体" w:cs="宋体"/>
          <w:bCs/>
          <w:color w:val="auto"/>
          <w:spacing w:val="-2"/>
          <w:sz w:val="24"/>
          <w:szCs w:val="24"/>
        </w:rPr>
        <w:t>（3）资格证明文件过了有效期的；</w:t>
      </w:r>
    </w:p>
    <w:p>
      <w:pPr>
        <w:pStyle w:val="16"/>
        <w:keepNext w:val="0"/>
        <w:keepLines w:val="0"/>
        <w:pageBreakBefore w:val="0"/>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rPr>
      </w:pPr>
      <w:r>
        <w:rPr>
          <w:rFonts w:hint="eastAsia" w:ascii="宋体" w:hAnsi="宋体" w:eastAsia="宋体" w:cs="宋体"/>
          <w:bCs/>
          <w:color w:val="auto"/>
          <w:spacing w:val="-2"/>
          <w:kern w:val="2"/>
          <w:sz w:val="24"/>
          <w:szCs w:val="24"/>
        </w:rPr>
        <w:t>（4）资格证明文件复印件未加盖投标人公章的。</w:t>
      </w:r>
    </w:p>
    <w:p>
      <w:pPr>
        <w:pStyle w:val="16"/>
        <w:keepNext w:val="0"/>
        <w:keepLines w:val="0"/>
        <w:pageBreakBefore w:val="0"/>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rPr>
        <w:t>八、采购</w:t>
      </w:r>
      <w:r>
        <w:rPr>
          <w:rFonts w:hint="eastAsia" w:ascii="宋体" w:hAnsi="宋体" w:eastAsia="宋体" w:cs="宋体"/>
          <w:b/>
          <w:bCs/>
          <w:color w:val="auto"/>
          <w:spacing w:val="-2"/>
          <w:kern w:val="2"/>
          <w:sz w:val="24"/>
          <w:szCs w:val="24"/>
        </w:rPr>
        <w:t>上限价</w:t>
      </w:r>
      <w:r>
        <w:rPr>
          <w:rFonts w:hint="eastAsia" w:ascii="宋体" w:hAnsi="宋体" w:eastAsia="宋体" w:cs="宋体"/>
          <w:b/>
          <w:bCs/>
          <w:color w:val="auto"/>
          <w:kern w:val="2"/>
          <w:sz w:val="24"/>
          <w:szCs w:val="24"/>
          <w:lang w:val="en-US" w:eastAsia="zh-CN" w:bidi="ar-SA"/>
        </w:rPr>
        <w:t>：</w:t>
      </w:r>
      <w:r>
        <w:rPr>
          <w:rFonts w:hint="eastAsia" w:eastAsia="宋体" w:cs="宋体"/>
          <w:b/>
          <w:bCs/>
          <w:color w:val="auto"/>
          <w:kern w:val="2"/>
          <w:sz w:val="24"/>
          <w:szCs w:val="24"/>
          <w:lang w:val="en-US" w:eastAsia="zh-CN" w:bidi="ar-SA"/>
        </w:rPr>
        <w:t>372384.00</w:t>
      </w:r>
      <w:r>
        <w:rPr>
          <w:rFonts w:hint="eastAsia" w:ascii="宋体" w:hAnsi="宋体" w:eastAsia="宋体" w:cs="宋体"/>
          <w:b/>
          <w:bCs/>
          <w:color w:val="auto"/>
          <w:kern w:val="2"/>
          <w:sz w:val="24"/>
          <w:szCs w:val="24"/>
          <w:lang w:val="en-US" w:eastAsia="zh-CN" w:bidi="ar-SA"/>
        </w:rPr>
        <w:t>元（总价和单价均不得超采购清单价，否则作否决投标处理）</w:t>
      </w:r>
      <w:r>
        <w:rPr>
          <w:rFonts w:hint="eastAsia" w:ascii="宋体" w:hAnsi="宋体" w:eastAsia="宋体" w:cs="宋体"/>
          <w:color w:val="auto"/>
          <w:kern w:val="2"/>
          <w:sz w:val="24"/>
          <w:szCs w:val="24"/>
          <w:lang w:val="en-US" w:eastAsia="zh-CN" w:bidi="ar-SA"/>
        </w:rPr>
        <w:t>。</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r>
        <w:rPr>
          <w:rFonts w:hint="eastAsia" w:ascii="宋体" w:hAnsi="宋体" w:eastAsia="宋体" w:cs="宋体"/>
          <w:b/>
          <w:color w:val="auto"/>
          <w:sz w:val="24"/>
          <w:szCs w:val="24"/>
          <w:lang w:val="en-US" w:eastAsia="zh-CN"/>
        </w:rPr>
        <w:t>9.1、交货地点：</w:t>
      </w:r>
      <w:r>
        <w:rPr>
          <w:rFonts w:hint="eastAsia" w:ascii="宋体" w:hAnsi="宋体" w:eastAsia="宋体" w:cs="宋体"/>
          <w:b/>
          <w:color w:val="auto"/>
          <w:sz w:val="24"/>
          <w:szCs w:val="24"/>
        </w:rPr>
        <w:t>投标人按要求将货品送至</w:t>
      </w:r>
      <w:r>
        <w:rPr>
          <w:rFonts w:hint="eastAsia" w:ascii="宋体" w:hAnsi="宋体" w:eastAsia="宋体" w:cs="宋体"/>
          <w:b/>
          <w:color w:val="auto"/>
          <w:sz w:val="24"/>
          <w:szCs w:val="24"/>
          <w:lang w:eastAsia="zh-CN"/>
        </w:rPr>
        <w:t>招标人</w:t>
      </w:r>
      <w:r>
        <w:rPr>
          <w:rFonts w:hint="eastAsia" w:ascii="宋体" w:hAnsi="宋体" w:eastAsia="宋体" w:cs="宋体"/>
          <w:b/>
          <w:color w:val="auto"/>
          <w:sz w:val="24"/>
          <w:szCs w:val="24"/>
        </w:rPr>
        <w:t>指定地点，并保留全程验收视频资料。</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9.2、</w:t>
      </w:r>
      <w:r>
        <w:rPr>
          <w:rFonts w:hint="eastAsia" w:ascii="宋体" w:hAnsi="宋体" w:eastAsia="宋体" w:cs="宋体"/>
          <w:b/>
          <w:color w:val="auto"/>
          <w:sz w:val="24"/>
          <w:szCs w:val="24"/>
        </w:rPr>
        <w:t>付款方式</w:t>
      </w:r>
      <w:r>
        <w:rPr>
          <w:rFonts w:hint="eastAsia" w:ascii="宋体" w:hAnsi="宋体" w:eastAsia="宋体" w:cs="宋体"/>
          <w:b/>
          <w:color w:val="auto"/>
          <w:sz w:val="24"/>
          <w:szCs w:val="24"/>
          <w:lang w:eastAsia="zh-CN"/>
        </w:rPr>
        <w:t>：</w:t>
      </w:r>
      <w:bookmarkStart w:id="1" w:name="_Toc359570304"/>
      <w:bookmarkStart w:id="2" w:name="_Toc401742306"/>
    </w:p>
    <w:p>
      <w:pPr>
        <w:pStyle w:val="7"/>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货到现场后开箱进行实物验收，合格后，由中标人进行安装调试运行（进行项目预验收），试运行3个月后进行整体项目验收，验收合格后支付合同款的60%；经甲方审计后支付合同款的35%，余款5%作为质保金，在质保期后15个工作日内（无质量问题、售后服务纠纷及其他经济法律纠纷等）一次性付清余款（不计息）。</w:t>
      </w:r>
    </w:p>
    <w:p>
      <w:pPr>
        <w:pStyle w:val="7"/>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bCs w:val="0"/>
          <w:color w:val="auto"/>
          <w:sz w:val="24"/>
          <w:szCs w:val="24"/>
          <w:lang w:eastAsia="zh-CN"/>
        </w:rPr>
      </w:pPr>
      <w:r>
        <w:rPr>
          <w:rFonts w:hint="eastAsia" w:ascii="宋体" w:hAnsi="宋体" w:eastAsia="宋体" w:cs="宋体"/>
          <w:b/>
          <w:bCs w:val="0"/>
          <w:color w:val="auto"/>
          <w:sz w:val="24"/>
          <w:szCs w:val="24"/>
          <w:lang w:val="en-US" w:eastAsia="zh-CN"/>
        </w:rPr>
        <w:t>十、</w:t>
      </w:r>
      <w:r>
        <w:rPr>
          <w:rFonts w:hint="eastAsia" w:ascii="宋体" w:hAnsi="宋体" w:eastAsia="宋体" w:cs="宋体"/>
          <w:b/>
          <w:bCs w:val="0"/>
          <w:color w:val="auto"/>
          <w:sz w:val="24"/>
          <w:szCs w:val="24"/>
        </w:rPr>
        <w:t>其他要求</w:t>
      </w:r>
      <w:r>
        <w:rPr>
          <w:rFonts w:hint="eastAsia" w:ascii="宋体" w:hAnsi="宋体" w:eastAsia="宋体" w:cs="宋体"/>
          <w:b/>
          <w:bCs w:val="0"/>
          <w:color w:val="auto"/>
          <w:sz w:val="24"/>
          <w:szCs w:val="24"/>
          <w:lang w:eastAsia="zh-CN"/>
        </w:rPr>
        <w:t>：</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color w:val="auto"/>
          <w:sz w:val="24"/>
          <w:szCs w:val="24"/>
          <w:u w:val="none"/>
          <w:lang w:val="en-US" w:eastAsia="zh-CN"/>
        </w:rPr>
        <w:t>10.1、</w:t>
      </w:r>
      <w:r>
        <w:rPr>
          <w:rFonts w:hint="eastAsia" w:ascii="宋体" w:hAnsi="宋体" w:eastAsia="宋体" w:cs="宋体"/>
          <w:color w:val="auto"/>
          <w:sz w:val="24"/>
          <w:szCs w:val="24"/>
          <w:lang w:val="en-US" w:eastAsia="zh-CN"/>
        </w:rPr>
        <w:tab/>
      </w:r>
      <w:r>
        <w:rPr>
          <w:rFonts w:hint="eastAsia" w:ascii="宋体" w:hAnsi="宋体" w:eastAsia="宋体" w:cs="宋体"/>
          <w:color w:val="auto"/>
          <w:sz w:val="24"/>
          <w:szCs w:val="24"/>
          <w:lang w:val="en-US" w:eastAsia="zh-CN"/>
        </w:rPr>
        <w:t>质保及售后服务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10.1.3在质保期内，所投产品如出现性能严重偏差或重大质量问题等情况，招标人可要求无条件退货或更换同品牌、同型号全新产品，由此给招标人造成的损失由中标人承担。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10.1.4质保期内因中标人原因导致修理期超过15日的，中标人应免费更换同型号同规格产品，且延长相应时长的质保期；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10.1..5在质保期内，同一产品、同一质量问题连续两次维修仍无法正常使用或者质保期内出现3次故障的，中标人必须无条件的免费予以更换同品牌、同型号全新产品，并承担因此而产生的一切费用。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10.1.6保期满后，设备终身维修，售后服务只收配件成本费；无论招标人是否另行选择维保供应商，中标人应及时优惠提供所需的备品备件。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10.2、</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pPr>
        <w:pStyle w:val="6"/>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color w:val="auto"/>
          <w:sz w:val="24"/>
          <w:szCs w:val="24"/>
          <w:lang w:val="en-US" w:eastAsia="zh-CN"/>
        </w:rPr>
        <w:t>10.3、所有参与项目的工作人员一切安全责任由中标人承担。</w:t>
      </w:r>
    </w:p>
    <w:bookmarkEnd w:id="1"/>
    <w:bookmarkEnd w:id="2"/>
    <w:p>
      <w:pPr>
        <w:pStyle w:val="7"/>
        <w:keepNext w:val="0"/>
        <w:keepLines w:val="0"/>
        <w:pageBreakBefore w:val="0"/>
        <w:kinsoku/>
        <w:wordWrap/>
        <w:overflowPunct/>
        <w:topLinePunct w:val="0"/>
        <w:autoSpaceDE/>
        <w:autoSpaceDN/>
        <w:bidi w:val="0"/>
        <w:snapToGrid/>
        <w:spacing w:line="520" w:lineRule="exact"/>
        <w:ind w:firstLine="0" w:firstLineChars="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十一</w:t>
      </w:r>
      <w:r>
        <w:rPr>
          <w:rFonts w:hint="eastAsia" w:ascii="宋体" w:hAnsi="宋体" w:eastAsia="宋体" w:cs="宋体"/>
          <w:b/>
          <w:bCs/>
          <w:color w:val="auto"/>
          <w:sz w:val="24"/>
          <w:szCs w:val="24"/>
        </w:rPr>
        <w:t>、投标文件的编制、密封、递交</w:t>
      </w:r>
    </w:p>
    <w:p>
      <w:pPr>
        <w:pStyle w:val="15"/>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1、投标文件组成</w:t>
      </w:r>
    </w:p>
    <w:p>
      <w:pPr>
        <w:pStyle w:val="15"/>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（1）封面：包括</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项目名称、</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pPr>
        <w:pStyle w:val="15"/>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十二</w:t>
      </w:r>
      <w:r>
        <w:rPr>
          <w:rFonts w:hint="eastAsia" w:ascii="宋体" w:hAnsi="宋体" w:eastAsia="宋体" w:cs="宋体"/>
          <w:b/>
          <w:color w:val="auto"/>
          <w:sz w:val="24"/>
          <w:szCs w:val="24"/>
        </w:rPr>
        <w:t>、投标文件递交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07</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04</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09</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 xml:space="preserve">30 </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3" w:name="_Toc300677995"/>
      <w:bookmarkStart w:id="4" w:name="_Toc429827520"/>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第一价段：</w:t>
      </w:r>
      <w:r>
        <w:rPr>
          <w:rFonts w:hint="eastAsia" w:ascii="宋体" w:hAnsi="宋体" w:eastAsia="宋体" w:cs="宋体"/>
          <w:bCs/>
          <w:color w:val="auto"/>
          <w:sz w:val="24"/>
          <w:szCs w:val="24"/>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（2）如果评标委员会根据招标文件的规定作否决投标处理后，有效投标不足三个的，评标委员会商议确定剩余二个是否明显缺乏竞争后，再确定是否继续评标。 </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浏阳市水利建设投资有限公司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湖南凯博项目管理有限公司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浏阳市淮川街道翠园路城东小区4栋二楼（商业楼）</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连</w:t>
      </w:r>
      <w:r>
        <w:rPr>
          <w:rFonts w:hint="eastAsia" w:ascii="宋体" w:hAnsi="宋体" w:eastAsia="宋体" w:cs="Times New Roman"/>
          <w:color w:val="auto"/>
          <w:sz w:val="24"/>
          <w:szCs w:val="24"/>
          <w:lang w:eastAsia="zh-CN"/>
        </w:rPr>
        <w:t>女士</w:t>
      </w:r>
      <w:r>
        <w:rPr>
          <w:rFonts w:hint="eastAsia" w:ascii="宋体" w:hAnsi="宋体" w:eastAsia="宋体" w:cs="Times New Roman"/>
          <w:color w:val="auto"/>
          <w:sz w:val="24"/>
          <w:szCs w:val="24"/>
        </w:rPr>
        <w:t xml:space="preserve">     电话：</w:t>
      </w:r>
      <w:r>
        <w:rPr>
          <w:rFonts w:hint="eastAsia" w:ascii="宋体" w:hAnsi="宋体" w:eastAsia="宋体" w:cs="Times New Roman"/>
          <w:color w:val="auto"/>
          <w:sz w:val="24"/>
          <w:szCs w:val="24"/>
          <w:lang w:val="en-US" w:eastAsia="zh-CN"/>
        </w:rPr>
        <w:t>15802585512</w:t>
      </w:r>
    </w:p>
    <w:p>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tbl>
      <w:tblPr>
        <w:tblStyle w:val="2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8"/>
        <w:gridCol w:w="1042"/>
        <w:gridCol w:w="3330"/>
        <w:gridCol w:w="850"/>
        <w:gridCol w:w="924"/>
        <w:gridCol w:w="1022"/>
        <w:gridCol w:w="12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000" w:type="pct"/>
            <w:gridSpan w:val="7"/>
            <w:tcBorders>
              <w:top w:val="nil"/>
              <w:left w:val="nil"/>
              <w:bottom w:val="nil"/>
              <w:right w:val="nil"/>
            </w:tcBorders>
            <w:shd w:val="clear" w:color="auto" w:fill="auto"/>
            <w:noWrap/>
            <w:vAlign w:val="center"/>
          </w:tcPr>
          <w:p>
            <w:pPr>
              <w:keepNext w:val="0"/>
              <w:keepLines w:val="0"/>
              <w:widowControl/>
              <w:suppressLineNumbers w:val="0"/>
              <w:ind w:left="0" w:leftChars="0" w:right="0" w:rightChars="0" w:firstLine="0" w:firstLineChars="0"/>
              <w:jc w:val="center"/>
              <w:textAlignment w:val="center"/>
              <w:rPr>
                <w:rFonts w:hint="eastAsia"/>
                <w:b/>
                <w:bCs/>
                <w:color w:val="auto"/>
                <w:lang w:val="en-US" w:eastAsia="zh-CN"/>
              </w:rPr>
            </w:pPr>
            <w:r>
              <w:rPr>
                <w:rFonts w:hint="eastAsia"/>
                <w:b/>
                <w:bCs/>
                <w:color w:val="auto"/>
                <w:lang w:val="en-US" w:eastAsia="zh-CN"/>
              </w:rPr>
              <w:t>浏阳市集里街道新屋岭社区知行公租房项目电器采购</w:t>
            </w:r>
          </w:p>
          <w:p>
            <w:pPr>
              <w:pStyle w:val="17"/>
              <w:ind w:left="0" w:leftChars="0" w:right="0" w:rightChars="0" w:firstLine="0" w:firstLineChars="0"/>
              <w:jc w:val="center"/>
              <w:rPr>
                <w:rFonts w:hint="default"/>
                <w:color w:val="auto"/>
                <w:lang w:val="en-US"/>
              </w:rPr>
            </w:pPr>
            <w:r>
              <w:rPr>
                <w:rFonts w:hint="eastAsia" w:ascii="宋体" w:hAnsi="宋体" w:eastAsia="宋体" w:cs="宋体"/>
                <w:b/>
                <w:bCs/>
                <w:i w:val="0"/>
                <w:iCs w:val="0"/>
                <w:color w:val="auto"/>
                <w:kern w:val="0"/>
                <w:sz w:val="32"/>
                <w:szCs w:val="32"/>
                <w:u w:val="none"/>
                <w:lang w:val="en-US" w:eastAsia="zh-CN" w:bidi="ar"/>
              </w:rPr>
              <w:t>采购清单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36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序号</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电器名称</w:t>
            </w:r>
          </w:p>
        </w:tc>
        <w:tc>
          <w:tcPr>
            <w:tcW w:w="183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产品参数</w:t>
            </w:r>
          </w:p>
        </w:tc>
        <w:tc>
          <w:tcPr>
            <w:tcW w:w="4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计量</w:t>
            </w:r>
            <w:r>
              <w:rPr>
                <w:rFonts w:hint="eastAsia" w:ascii="宋体" w:hAnsi="宋体" w:eastAsia="宋体" w:cs="宋体"/>
                <w:b/>
                <w:bCs/>
                <w:i w:val="0"/>
                <w:iCs w:val="0"/>
                <w:color w:val="auto"/>
                <w:kern w:val="0"/>
                <w:sz w:val="22"/>
                <w:szCs w:val="22"/>
                <w:u w:val="none"/>
                <w:lang w:val="en-US" w:eastAsia="zh-CN" w:bidi="ar"/>
              </w:rPr>
              <w:br w:type="textWrapping"/>
            </w:r>
            <w:r>
              <w:rPr>
                <w:rFonts w:hint="eastAsia" w:ascii="宋体" w:hAnsi="宋体" w:eastAsia="宋体" w:cs="宋体"/>
                <w:b/>
                <w:bCs/>
                <w:i w:val="0"/>
                <w:iCs w:val="0"/>
                <w:color w:val="auto"/>
                <w:kern w:val="0"/>
                <w:sz w:val="22"/>
                <w:szCs w:val="22"/>
                <w:u w:val="none"/>
                <w:lang w:val="en-US" w:eastAsia="zh-CN" w:bidi="ar"/>
              </w:rPr>
              <w:t>单位</w:t>
            </w:r>
          </w:p>
        </w:tc>
        <w:tc>
          <w:tcPr>
            <w:tcW w:w="509" w:type="pct"/>
            <w:vMerge w:val="restar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数量</w:t>
            </w:r>
          </w:p>
        </w:tc>
        <w:tc>
          <w:tcPr>
            <w:tcW w:w="124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金额(元)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6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2"/>
                <w:szCs w:val="22"/>
                <w:u w:val="none"/>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2"/>
                <w:szCs w:val="22"/>
                <w:u w:val="none"/>
              </w:rPr>
            </w:pPr>
          </w:p>
        </w:tc>
        <w:tc>
          <w:tcPr>
            <w:tcW w:w="183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auto"/>
                <w:sz w:val="22"/>
                <w:szCs w:val="22"/>
                <w:u w:val="none"/>
              </w:rPr>
            </w:pPr>
          </w:p>
        </w:tc>
        <w:tc>
          <w:tcPr>
            <w:tcW w:w="4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auto"/>
                <w:sz w:val="22"/>
                <w:szCs w:val="22"/>
                <w:u w:val="none"/>
              </w:rPr>
            </w:pPr>
          </w:p>
        </w:tc>
        <w:tc>
          <w:tcPr>
            <w:tcW w:w="509" w:type="pct"/>
            <w:vMerge w:val="continue"/>
            <w:tcBorders>
              <w:top w:val="single" w:color="000000" w:sz="4" w:space="0"/>
              <w:left w:val="single" w:color="000000" w:sz="4" w:space="0"/>
              <w:bottom w:val="single" w:color="000000" w:sz="4" w:space="0"/>
              <w:right w:val="nil"/>
            </w:tcBorders>
            <w:shd w:val="clear" w:color="auto" w:fill="auto"/>
            <w:noWrap/>
            <w:vAlign w:val="center"/>
          </w:tcPr>
          <w:p>
            <w:pPr>
              <w:jc w:val="center"/>
              <w:rPr>
                <w:rFonts w:hint="eastAsia" w:ascii="宋体" w:hAnsi="宋体" w:eastAsia="宋体" w:cs="宋体"/>
                <w:b/>
                <w:bCs/>
                <w:i w:val="0"/>
                <w:iCs w:val="0"/>
                <w:color w:val="auto"/>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全费用单价</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合  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空调</w:t>
            </w:r>
          </w:p>
        </w:tc>
        <w:tc>
          <w:tcPr>
            <w:tcW w:w="18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3"/>
              </w:numPr>
              <w:suppressLineNumbers w:val="0"/>
              <w:ind w:left="5" w:leftChars="0" w:hanging="5" w:firstLineChars="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挂式空调1.5匹变频；</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2.能耗级别：新一级能耗，GB 21455-2019；</w:t>
            </w:r>
            <w:r>
              <w:rPr>
                <w:rFonts w:hint="eastAsia" w:ascii="宋体" w:hAnsi="宋体" w:eastAsia="宋体" w:cs="宋体"/>
                <w:i w:val="0"/>
                <w:iCs w:val="0"/>
                <w:color w:val="auto"/>
                <w:kern w:val="0"/>
                <w:sz w:val="22"/>
                <w:szCs w:val="22"/>
                <w:u w:val="none"/>
                <w:lang w:val="en-US" w:eastAsia="zh-CN" w:bidi="ar"/>
              </w:rPr>
              <w:tab/>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3.国内一线品牌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4、额定制冷量：不低于3500W；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5、额定制热量：不低于4600W；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6、额定制冷功率：不高于990W；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7、额定制热功率：不高于1300W；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8、额定电辅功率：不高于1100W；</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9、循环风量：不低于650m3 /h；</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10、电源规格：220v；</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11、原配连接管道须采用全铜管；</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12、包含税金、运输、开孔、铜管接长、安装调试、维护等一切配套费用。</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台</w:t>
            </w:r>
          </w:p>
        </w:tc>
        <w:tc>
          <w:tcPr>
            <w:tcW w:w="509"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96.00</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2699.00</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259104.00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3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5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洗衣机</w:t>
            </w:r>
          </w:p>
        </w:tc>
        <w:tc>
          <w:tcPr>
            <w:tcW w:w="183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kern w:val="0"/>
                <w:sz w:val="22"/>
                <w:szCs w:val="22"/>
                <w:u w:val="none"/>
                <w:lang w:val="en-US" w:eastAsia="zh-CN" w:bidi="ar"/>
              </w:rPr>
            </w:pPr>
            <w:r>
              <w:rPr>
                <w:rFonts w:hint="eastAsia" w:ascii="宋体" w:hAnsi="宋体" w:eastAsia="宋体" w:cs="宋体"/>
                <w:i w:val="0"/>
                <w:iCs w:val="0"/>
                <w:color w:val="auto"/>
                <w:kern w:val="0"/>
                <w:sz w:val="22"/>
                <w:szCs w:val="22"/>
                <w:u w:val="none"/>
                <w:lang w:val="en-US" w:eastAsia="zh-CN" w:bidi="ar"/>
              </w:rPr>
              <w:t>1.全自动滚筒变频洗衣机,容量不小于8.0KG,含安装；</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2.能耗级别：新一级能耗，GB 21455-2019；</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 xml:space="preserve">3.国内一线品牌 </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4.内筒材质：不锈钢；</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5.标准程序耗水量：&lt;60L；</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6.标准程序耗电量：&lt;0.75kW·h ，噪声：&lt;65db；</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7.电源：220V；</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8.包含税金、运输、安装调试、维护等一切配套费用。</w:t>
            </w: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台</w:t>
            </w:r>
          </w:p>
        </w:tc>
        <w:tc>
          <w:tcPr>
            <w:tcW w:w="509" w:type="pct"/>
            <w:tcBorders>
              <w:top w:val="single" w:color="000000" w:sz="4" w:space="0"/>
              <w:left w:val="single" w:color="000000" w:sz="4" w:space="0"/>
              <w:bottom w:val="single" w:color="000000" w:sz="4" w:space="0"/>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96.00</w:t>
            </w: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1180.00</w:t>
            </w: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113280.00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93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合计</w:t>
            </w:r>
          </w:p>
        </w:tc>
        <w:tc>
          <w:tcPr>
            <w:tcW w:w="18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56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auto"/>
                <w:sz w:val="22"/>
                <w:szCs w:val="22"/>
                <w:u w:val="none"/>
              </w:rPr>
            </w:pPr>
          </w:p>
        </w:tc>
        <w:tc>
          <w:tcPr>
            <w:tcW w:w="6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372384.00</w:t>
            </w:r>
          </w:p>
        </w:tc>
      </w:tr>
    </w:tbl>
    <w:p>
      <w:pPr>
        <w:pStyle w:val="17"/>
        <w:rPr>
          <w:rFonts w:hint="default"/>
          <w:color w:val="auto"/>
          <w:lang w:val="en-US" w:eastAsia="zh-CN"/>
        </w:rPr>
      </w:pPr>
    </w:p>
    <w:p>
      <w:pPr>
        <w:spacing w:line="400" w:lineRule="exact"/>
        <w:rPr>
          <w:rFonts w:ascii="宋体" w:hAnsi="宋体" w:eastAsia="宋体"/>
          <w:bCs/>
          <w:color w:val="auto"/>
          <w:sz w:val="24"/>
        </w:rPr>
      </w:pPr>
      <w:r>
        <w:rPr>
          <w:rFonts w:ascii="黑体" w:eastAsia="黑体" w:cs="黑体"/>
          <w:b/>
          <w:bCs/>
          <w:color w:val="auto"/>
          <w:szCs w:val="32"/>
        </w:rPr>
        <w:br w:type="page"/>
      </w:r>
      <w:bookmarkEnd w:id="3"/>
      <w:bookmarkEnd w:id="4"/>
    </w:p>
    <w:p>
      <w:pPr>
        <w:spacing w:line="510" w:lineRule="exact"/>
        <w:rPr>
          <w:rFonts w:ascii="宋体" w:hAnsi="宋体" w:eastAsia="宋体"/>
          <w:color w:val="auto"/>
          <w:sz w:val="24"/>
        </w:rPr>
      </w:pPr>
      <w:r>
        <w:rPr>
          <w:color w:val="auto"/>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p>
              </w:txbxContent>
            </v:textbox>
          </v:shape>
        </w:pict>
      </w:r>
    </w:p>
    <w:p>
      <w:pPr>
        <w:widowControl/>
        <w:overflowPunct w:val="0"/>
        <w:rPr>
          <w:color w:val="auto"/>
        </w:rPr>
      </w:pPr>
    </w:p>
    <w:p>
      <w:pPr>
        <w:overflowPunct w:val="0"/>
        <w:spacing w:beforeLines="100"/>
        <w:jc w:val="center"/>
        <w:rPr>
          <w:rFonts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浏阳市集里街道新屋岭社区知行公租房项目电器采购</w:t>
      </w:r>
    </w:p>
    <w:p>
      <w:pPr>
        <w:overflowPunct w:val="0"/>
        <w:spacing w:beforeLines="100"/>
        <w:jc w:val="center"/>
        <w:rPr>
          <w:rFonts w:ascii="黑体" w:eastAsia="黑体"/>
          <w:color w:val="auto"/>
          <w:sz w:val="52"/>
          <w:szCs w:val="52"/>
        </w:rPr>
      </w:pPr>
      <w:r>
        <w:rPr>
          <w:rFonts w:hint="eastAsia" w:ascii="黑体" w:eastAsia="黑体"/>
          <w:color w:val="auto"/>
          <w:sz w:val="52"/>
          <w:szCs w:val="52"/>
        </w:rPr>
        <w:t>投 标 文 件</w:t>
      </w: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overflowPunct w:val="0"/>
        <w:jc w:val="left"/>
        <w:rPr>
          <w:rFonts w:ascii="黑体" w:eastAsia="黑体"/>
          <w:color w:val="auto"/>
          <w:sz w:val="24"/>
          <w:szCs w:val="28"/>
        </w:rPr>
      </w:pPr>
    </w:p>
    <w:p>
      <w:pPr>
        <w:overflowPunct w:val="0"/>
        <w:jc w:val="left"/>
        <w:rPr>
          <w:rFonts w:ascii="黑体" w:eastAsia="黑体"/>
          <w:color w:val="auto"/>
          <w:sz w:val="24"/>
          <w:szCs w:val="28"/>
        </w:rPr>
      </w:pPr>
    </w:p>
    <w:p>
      <w:pPr>
        <w:overflowPunct w:val="0"/>
        <w:ind w:firstLine="2160" w:firstLineChars="900"/>
        <w:jc w:val="left"/>
        <w:rPr>
          <w:rFonts w:ascii="黑体" w:eastAsia="黑体"/>
          <w:color w:val="auto"/>
          <w:sz w:val="24"/>
          <w:szCs w:val="28"/>
        </w:rPr>
      </w:pPr>
      <w:r>
        <w:rPr>
          <w:rFonts w:hint="eastAsia" w:ascii="黑体" w:eastAsia="黑体"/>
          <w:color w:val="auto"/>
          <w:sz w:val="24"/>
          <w:szCs w:val="28"/>
        </w:rPr>
        <w:t>投 标 人：（盖单位章）</w:t>
      </w:r>
    </w:p>
    <w:p>
      <w:pPr>
        <w:overflowPunct w:val="0"/>
        <w:jc w:val="center"/>
        <w:rPr>
          <w:rFonts w:ascii="黑体" w:eastAsia="黑体"/>
          <w:color w:val="auto"/>
          <w:sz w:val="28"/>
          <w:szCs w:val="28"/>
        </w:rPr>
      </w:pPr>
      <w:r>
        <w:rPr>
          <w:rFonts w:hint="eastAsia" w:ascii="黑体" w:eastAsia="黑体"/>
          <w:color w:val="auto"/>
          <w:sz w:val="24"/>
          <w:szCs w:val="28"/>
        </w:rPr>
        <w:t>法定代表人或其委托代理人：（签字</w:t>
      </w:r>
      <w:r>
        <w:rPr>
          <w:rFonts w:hint="eastAsia" w:ascii="黑体" w:eastAsia="黑体"/>
          <w:color w:val="auto"/>
          <w:kern w:val="0"/>
          <w:sz w:val="24"/>
          <w:szCs w:val="28"/>
        </w:rPr>
        <w:t>或盖章</w:t>
      </w:r>
      <w:r>
        <w:rPr>
          <w:rFonts w:hint="eastAsia" w:ascii="黑体" w:eastAsia="黑体"/>
          <w:color w:val="auto"/>
          <w:sz w:val="24"/>
          <w:szCs w:val="28"/>
        </w:rPr>
        <w:t>）</w:t>
      </w:r>
    </w:p>
    <w:p>
      <w:pPr>
        <w:overflowPunct w:val="0"/>
        <w:ind w:firstLine="2640" w:firstLineChars="1100"/>
        <w:jc w:val="center"/>
        <w:rPr>
          <w:rFonts w:ascii="宋体" w:hAnsi="宋体" w:eastAsia="宋体" w:cs="宋体"/>
          <w:color w:val="auto"/>
          <w:sz w:val="36"/>
          <w:szCs w:val="36"/>
        </w:rPr>
      </w:pPr>
      <w:r>
        <w:rPr>
          <w:rFonts w:hint="eastAsia" w:ascii="黑体" w:hAnsi="黑体" w:eastAsia="黑体"/>
          <w:color w:val="auto"/>
          <w:sz w:val="24"/>
          <w:szCs w:val="28"/>
          <w:lang w:eastAsia="zh-CN"/>
        </w:rPr>
        <w:t>日期：</w:t>
      </w:r>
      <w:r>
        <w:rPr>
          <w:rFonts w:hint="eastAsia" w:ascii="黑体" w:hAnsi="黑体" w:eastAsia="黑体"/>
          <w:color w:val="auto"/>
          <w:sz w:val="24"/>
          <w:szCs w:val="28"/>
        </w:rPr>
        <w:t>年</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月</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日</w:t>
      </w:r>
      <w:r>
        <w:rPr>
          <w:rFonts w:hint="eastAsia" w:ascii="宋体" w:hAnsi="宋体"/>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pPr>
        <w:spacing w:line="420" w:lineRule="exact"/>
        <w:jc w:val="center"/>
        <w:rPr>
          <w:rFonts w:ascii="仿宋" w:hAnsi="仿宋" w:eastAsia="仿宋" w:cs="仿宋"/>
          <w:color w:val="auto"/>
          <w:sz w:val="24"/>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spacing w:line="420" w:lineRule="exact"/>
        <w:ind w:firstLine="480"/>
        <w:rPr>
          <w:rFonts w:ascii="宋体" w:hAnsi="宋体" w:eastAsia="宋体"/>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numPr>
          <w:ilvl w:val="0"/>
          <w:numId w:val="4"/>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5"/>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134"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134"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lang w:val="en-US" w:eastAsia="zh-CN"/>
        </w:rPr>
      </w:pPr>
      <w:r>
        <w:rPr>
          <w:rFonts w:hint="eastAsia" w:ascii="宋体" w:hAnsi="宋体" w:eastAsia="宋体" w:cs="宋体"/>
          <w:b/>
          <w:color w:val="auto"/>
          <w:sz w:val="36"/>
          <w:szCs w:val="36"/>
          <w:lang w:val="en-US" w:eastAsia="zh-CN"/>
        </w:rPr>
        <w:t>二、</w:t>
      </w:r>
      <w:r>
        <w:rPr>
          <w:rFonts w:hint="eastAsia" w:ascii="宋体" w:hAnsi="宋体" w:eastAsia="宋体" w:cs="宋体"/>
          <w:b/>
          <w:color w:val="auto"/>
          <w:sz w:val="36"/>
          <w:szCs w:val="36"/>
        </w:rPr>
        <w:t>投标承诺汇总表</w:t>
      </w:r>
    </w:p>
    <w:tbl>
      <w:tblPr>
        <w:tblStyle w:val="20"/>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lang w:eastAsia="zh-CN"/>
              </w:rPr>
              <w:t>投标人</w:t>
            </w:r>
            <w:r>
              <w:rPr>
                <w:rFonts w:hint="eastAsia" w:ascii="宋体" w:hAnsi="宋体" w:eastAsia="宋体"/>
                <w:color w:val="auto"/>
                <w:sz w:val="24"/>
                <w:szCs w:val="24"/>
              </w:rPr>
              <w:t>名称</w:t>
            </w:r>
          </w:p>
        </w:tc>
        <w:tc>
          <w:tcPr>
            <w:tcW w:w="7348" w:type="dxa"/>
            <w:vAlign w:val="center"/>
          </w:tcPr>
          <w:p>
            <w:pPr>
              <w:spacing w:line="700" w:lineRule="exact"/>
              <w:jc w:val="center"/>
              <w:rPr>
                <w:rFonts w:ascii="宋体" w:hAnsi="宋体" w:eastAsia="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olor w:val="auto"/>
                <w:sz w:val="24"/>
                <w:szCs w:val="24"/>
                <w:lang w:eastAsia="zh-CN"/>
              </w:rPr>
            </w:pPr>
            <w:r>
              <w:rPr>
                <w:rFonts w:hint="eastAsia" w:ascii="宋体" w:hAnsi="宋体" w:eastAsia="宋体"/>
                <w:color w:val="auto"/>
                <w:sz w:val="24"/>
                <w:szCs w:val="24"/>
                <w:lang w:eastAsia="zh-CN"/>
              </w:rPr>
              <w:t>浏阳市集里街道新屋岭社区知行公租房项目电器采购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80" w:rightChars="25"/>
              <w:jc w:val="center"/>
              <w:rPr>
                <w:rFonts w:ascii="宋体" w:hAnsi="宋体" w:eastAsia="宋体"/>
                <w:color w:val="auto"/>
                <w:sz w:val="24"/>
                <w:szCs w:val="24"/>
              </w:rPr>
            </w:pPr>
            <w:r>
              <w:rPr>
                <w:rFonts w:hint="eastAsia" w:ascii="宋体" w:hAnsi="宋体" w:eastAsia="宋体"/>
                <w:color w:val="auto"/>
                <w:sz w:val="24"/>
                <w:szCs w:val="24"/>
              </w:rPr>
              <w:t>项目负责人</w:t>
            </w:r>
          </w:p>
        </w:tc>
        <w:tc>
          <w:tcPr>
            <w:tcW w:w="7348" w:type="dxa"/>
            <w:vAlign w:val="center"/>
          </w:tcPr>
          <w:p>
            <w:pPr>
              <w:spacing w:line="700" w:lineRule="exact"/>
              <w:rPr>
                <w:rFonts w:ascii="宋体" w:hAnsi="宋体" w:eastAsia="宋体"/>
                <w:color w:val="auto"/>
                <w:sz w:val="24"/>
                <w:szCs w:val="24"/>
              </w:rPr>
            </w:pPr>
            <w:r>
              <w:rPr>
                <w:rFonts w:hint="eastAsia" w:ascii="宋体" w:hAnsi="宋体" w:eastAsia="宋体"/>
                <w:color w:val="auto"/>
                <w:sz w:val="24"/>
                <w:szCs w:val="24"/>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ascii="宋体" w:hAnsi="宋体" w:eastAsia="宋体"/>
                <w:color w:val="auto"/>
                <w:sz w:val="24"/>
                <w:szCs w:val="24"/>
              </w:rPr>
            </w:pPr>
            <w:r>
              <w:rPr>
                <w:rFonts w:hint="eastAsia" w:ascii="宋体" w:hAnsi="宋体" w:eastAsia="宋体" w:cs="宋体"/>
                <w:color w:val="auto"/>
                <w:sz w:val="24"/>
                <w:szCs w:val="24"/>
              </w:rPr>
              <w:t>投标报价（元）</w:t>
            </w:r>
          </w:p>
        </w:tc>
        <w:tc>
          <w:tcPr>
            <w:tcW w:w="7348" w:type="dxa"/>
            <w:vAlign w:val="center"/>
          </w:tcPr>
          <w:p>
            <w:pPr>
              <w:spacing w:line="400" w:lineRule="exact"/>
              <w:jc w:val="center"/>
              <w:rPr>
                <w:rFonts w:ascii="宋体" w:hAnsi="宋体" w:eastAsia="宋体"/>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631" w:type="dxa"/>
            <w:vAlign w:val="center"/>
          </w:tcPr>
          <w:p>
            <w:pPr>
              <w:spacing w:line="440" w:lineRule="exact"/>
              <w:jc w:val="center"/>
              <w:rPr>
                <w:rFonts w:ascii="宋体" w:hAnsi="宋体" w:eastAsia="宋体" w:cs="宋体"/>
                <w:color w:val="auto"/>
                <w:sz w:val="24"/>
                <w:szCs w:val="24"/>
              </w:rPr>
            </w:pPr>
            <w:r>
              <w:rPr>
                <w:rFonts w:hint="eastAsia" w:ascii="宋体" w:hAnsi="宋体" w:eastAsia="宋体"/>
                <w:color w:val="auto"/>
                <w:sz w:val="24"/>
                <w:szCs w:val="24"/>
                <w:lang w:val="en-US" w:eastAsia="zh-CN"/>
              </w:rPr>
              <w:t>交货与安装工期</w:t>
            </w:r>
            <w:r>
              <w:rPr>
                <w:rFonts w:hint="eastAsia" w:ascii="宋体" w:hAnsi="宋体" w:eastAsia="宋体"/>
                <w:color w:val="auto"/>
                <w:sz w:val="24"/>
                <w:szCs w:val="24"/>
              </w:rPr>
              <w:t>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收到成交通知书后7天内完成供货、安装、调试，达到交付使用标准。具体供货时间以招标人下达的通知为准。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pPr>
              <w:spacing w:line="440" w:lineRule="exact"/>
              <w:jc w:val="center"/>
              <w:rPr>
                <w:rFonts w:ascii="宋体" w:hAnsi="宋体" w:eastAsia="宋体"/>
                <w:color w:val="auto"/>
                <w:sz w:val="24"/>
                <w:szCs w:val="24"/>
              </w:rPr>
            </w:pPr>
            <w:r>
              <w:rPr>
                <w:rFonts w:hint="eastAsia" w:ascii="宋体" w:hAnsi="宋体" w:eastAsia="宋体"/>
                <w:color w:val="auto"/>
                <w:sz w:val="24"/>
                <w:szCs w:val="24"/>
              </w:rPr>
              <w:t>质量要求承诺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color w:val="auto"/>
                <w:sz w:val="24"/>
                <w:szCs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pPr>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质保期</w:t>
            </w:r>
          </w:p>
        </w:tc>
        <w:tc>
          <w:tcPr>
            <w:tcW w:w="7348" w:type="dxa"/>
            <w:vAlign w:val="center"/>
          </w:tcPr>
          <w:p>
            <w:pPr>
              <w:spacing w:line="400" w:lineRule="exact"/>
              <w:jc w:val="center"/>
              <w:rPr>
                <w:rFonts w:hint="eastAsia" w:ascii="宋体" w:hAnsi="宋体" w:eastAsia="宋体" w:cs="宋体"/>
                <w:color w:val="auto"/>
                <w:sz w:val="24"/>
                <w:szCs w:val="24"/>
                <w:lang w:val="sq-AL" w:eastAsia="zh-CN"/>
              </w:rPr>
            </w:pPr>
            <w:r>
              <w:rPr>
                <w:rFonts w:hint="eastAsia" w:ascii="宋体" w:hAnsi="宋体" w:eastAsia="宋体" w:cs="宋体"/>
                <w:color w:val="auto"/>
                <w:sz w:val="24"/>
                <w:szCs w:val="24"/>
                <w:rtl w:val="0"/>
                <w:lang w:val="zh-CN" w:eastAsia="zh-CN"/>
              </w:rPr>
              <w:t>验收合格之日起质保</w:t>
            </w:r>
            <w:r>
              <w:rPr>
                <w:rFonts w:hint="eastAsia" w:ascii="宋体" w:hAnsi="宋体" w:eastAsia="宋体" w:cs="宋体"/>
                <w:color w:val="auto"/>
                <w:sz w:val="24"/>
                <w:szCs w:val="24"/>
                <w:rtl w:val="0"/>
                <w:lang w:val="en-US" w:eastAsia="zh-CN"/>
              </w:rPr>
              <w:t>2年</w:t>
            </w:r>
            <w:r>
              <w:rPr>
                <w:rFonts w:hint="eastAsia" w:ascii="宋体" w:hAnsi="宋体" w:eastAsia="宋体" w:cs="宋体"/>
                <w:color w:val="auto"/>
                <w:sz w:val="24"/>
                <w:szCs w:val="24"/>
                <w:rtl w:val="0"/>
                <w:lang w:val="zh-CN"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pPr>
              <w:pStyle w:val="7"/>
              <w:keepNext w:val="0"/>
              <w:keepLines w:val="0"/>
              <w:pageBreakBefore w:val="0"/>
              <w:kinsoku/>
              <w:wordWrap/>
              <w:overflowPunct/>
              <w:topLinePunct w:val="0"/>
              <w:autoSpaceDE/>
              <w:autoSpaceDN/>
              <w:bidi w:val="0"/>
              <w:snapToGrid/>
              <w:spacing w:line="520" w:lineRule="exact"/>
              <w:ind w:left="0" w:leftChars="0" w:firstLine="324" w:firstLineChars="135"/>
              <w:textAlignment w:val="auto"/>
              <w:rPr>
                <w:rFonts w:hint="eastAsia" w:ascii="宋体" w:hAnsi="宋体" w:eastAsia="宋体" w:cs="Times New Roman"/>
                <w:color w:val="auto"/>
                <w:sz w:val="24"/>
                <w:szCs w:val="24"/>
                <w:lang w:val="sq-AL" w:eastAsia="zh-CN"/>
              </w:rPr>
            </w:pPr>
            <w:r>
              <w:rPr>
                <w:rFonts w:hint="eastAsia" w:ascii="宋体" w:hAnsi="宋体" w:eastAsia="宋体" w:cs="宋体"/>
                <w:color w:val="auto"/>
                <w:sz w:val="24"/>
                <w:szCs w:val="24"/>
                <w:lang w:eastAsia="zh-CN"/>
              </w:rPr>
              <w:t>货到现场后开箱进行实物验收，合格后，由中标人进行安装调试运行（进行项目预验收），试运行3个月后进行整体项目验收，验收合格后支付合同款的60%；经甲方审计后支付合同款的35%，余款5%作为质保金，在质保期后15个工作日内（无质量问题、售后服务纠纷及其他经济法律纠纷等）一次性付清余款（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pPr>
        <w:spacing w:line="400" w:lineRule="exact"/>
        <w:jc w:val="center"/>
        <w:rPr>
          <w:rFonts w:hint="eastAsia" w:ascii="宋体" w:hAnsi="宋体" w:eastAsia="宋体" w:cs="宋体"/>
          <w:color w:val="auto"/>
          <w:sz w:val="24"/>
          <w:szCs w:val="24"/>
          <w:lang w:val="sq-AL" w:eastAsia="zh-CN"/>
        </w:rPr>
      </w:pPr>
    </w:p>
    <w:p>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pPr>
        <w:spacing w:line="400" w:lineRule="exact"/>
        <w:jc w:val="center"/>
        <w:rPr>
          <w:rFonts w:hint="eastAsia" w:ascii="宋体" w:hAnsi="宋体" w:eastAsia="宋体" w:cs="宋体"/>
          <w:color w:val="auto"/>
          <w:sz w:val="24"/>
          <w:szCs w:val="24"/>
          <w:lang w:val="sq-AL"/>
        </w:rPr>
      </w:pPr>
    </w:p>
    <w:p>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pPr>
        <w:adjustRightInd w:val="0"/>
        <w:snapToGrid w:val="0"/>
        <w:jc w:val="center"/>
        <w:rPr>
          <w:rFonts w:hint="eastAsia" w:ascii="黑体" w:hAnsi="宋体" w:eastAsia="黑体"/>
          <w:color w:val="auto"/>
          <w:sz w:val="30"/>
          <w:szCs w:val="30"/>
        </w:rPr>
      </w:pPr>
      <w:r>
        <w:rPr>
          <w:rFonts w:hint="eastAsia" w:ascii="黑体" w:hAnsi="宋体" w:eastAsia="黑体"/>
          <w:color w:val="auto"/>
          <w:sz w:val="30"/>
          <w:szCs w:val="30"/>
        </w:rPr>
        <w:t xml:space="preserve">分项价格表 </w:t>
      </w:r>
    </w:p>
    <w:p>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20"/>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35"/>
        <w:gridCol w:w="905"/>
        <w:gridCol w:w="1073"/>
        <w:gridCol w:w="1108"/>
        <w:gridCol w:w="953"/>
        <w:gridCol w:w="923"/>
        <w:gridCol w:w="1254"/>
        <w:gridCol w:w="147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789"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货物</w:t>
            </w:r>
            <w:r>
              <w:rPr>
                <w:rFonts w:hint="eastAsia" w:ascii="宋体" w:hAnsi="宋体" w:eastAsia="宋体" w:cs="宋体"/>
                <w:color w:val="auto"/>
                <w:sz w:val="24"/>
                <w:szCs w:val="24"/>
              </w:rPr>
              <w:t>名称</w:t>
            </w:r>
          </w:p>
        </w:tc>
        <w:tc>
          <w:tcPr>
            <w:tcW w:w="460"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品牌</w:t>
            </w:r>
          </w:p>
        </w:tc>
        <w:tc>
          <w:tcPr>
            <w:tcW w:w="54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规   格</w:t>
            </w:r>
          </w:p>
        </w:tc>
        <w:tc>
          <w:tcPr>
            <w:tcW w:w="56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参数</w:t>
            </w:r>
          </w:p>
        </w:tc>
        <w:tc>
          <w:tcPr>
            <w:tcW w:w="48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74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olor w:val="auto"/>
                <w:szCs w:val="21"/>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color w:val="auto"/>
                <w:szCs w:val="21"/>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olor w:val="auto"/>
                <w:szCs w:val="21"/>
                <w:lang w:val="en-US" w:eastAsia="zh-CN"/>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r>
              <w:rPr>
                <w:rFonts w:hint="eastAsia" w:ascii="宋体" w:hAnsi="宋体"/>
                <w:color w:val="auto"/>
                <w:szCs w:val="21"/>
              </w:rPr>
              <w:t>合计</w:t>
            </w: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color w:val="auto"/>
                <w:szCs w:val="21"/>
              </w:rPr>
            </w:pPr>
          </w:p>
        </w:tc>
      </w:tr>
    </w:tbl>
    <w:p>
      <w:pPr>
        <w:spacing w:line="360" w:lineRule="exact"/>
        <w:ind w:firstLine="241" w:firstLineChars="100"/>
        <w:rPr>
          <w:rFonts w:hint="eastAsia" w:ascii="宋体" w:hAnsi="宋体" w:eastAsia="宋体" w:cs="宋体"/>
          <w:b/>
          <w:color w:val="auto"/>
          <w:sz w:val="24"/>
          <w:szCs w:val="24"/>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pPr>
        <w:adjustRightInd w:val="0"/>
        <w:snapToGrid w:val="0"/>
        <w:spacing w:line="440" w:lineRule="exact"/>
        <w:ind w:left="-134"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pPr>
        <w:pStyle w:val="6"/>
        <w:ind w:firstLine="240" w:firstLineChars="1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center"/>
        <w:rPr>
          <w:rFonts w:hint="eastAsia" w:ascii="宋体" w:hAnsi="宋体" w:eastAsia="宋体" w:cs="宋体"/>
          <w:b/>
          <w:color w:val="auto"/>
          <w:szCs w:val="32"/>
        </w:rPr>
      </w:pPr>
    </w:p>
    <w:p>
      <w:pPr>
        <w:adjustRightInd w:val="0"/>
        <w:snapToGrid w:val="0"/>
        <w:spacing w:line="360" w:lineRule="auto"/>
        <w:jc w:val="both"/>
        <w:rPr>
          <w:rFonts w:hint="eastAsia" w:ascii="宋体" w:hAnsi="宋体" w:eastAsia="宋体" w:cs="宋体"/>
          <w:b/>
          <w:color w:val="auto"/>
          <w:szCs w:val="32"/>
        </w:rPr>
      </w:pPr>
    </w:p>
    <w:p>
      <w:pPr>
        <w:adjustRightInd w:val="0"/>
        <w:snapToGrid w:val="0"/>
        <w:spacing w:line="360" w:lineRule="auto"/>
        <w:jc w:val="center"/>
        <w:rPr>
          <w:rFonts w:ascii="黑体" w:hAnsi="宋体" w:eastAsia="黑体"/>
          <w:b/>
          <w:color w:val="auto"/>
          <w:sz w:val="30"/>
          <w:szCs w:val="30"/>
        </w:rPr>
      </w:pPr>
      <w:r>
        <w:rPr>
          <w:rFonts w:hint="eastAsia" w:ascii="宋体" w:hAnsi="宋体" w:eastAsia="宋体" w:cs="宋体"/>
          <w:b/>
          <w:color w:val="auto"/>
          <w:szCs w:val="32"/>
          <w:lang w:val="en-US" w:eastAsia="zh-CN"/>
        </w:rPr>
        <w:t>三</w:t>
      </w:r>
      <w:r>
        <w:rPr>
          <w:rFonts w:hint="eastAsia" w:ascii="宋体" w:hAnsi="宋体" w:eastAsia="宋体" w:cs="宋体"/>
          <w:b/>
          <w:color w:val="auto"/>
          <w:szCs w:val="32"/>
        </w:rPr>
        <w:t>、</w:t>
      </w:r>
      <w:r>
        <w:rPr>
          <w:rFonts w:hint="eastAsia" w:ascii="宋体" w:hAnsi="宋体" w:eastAsia="宋体" w:cs="宋体"/>
          <w:b/>
          <w:color w:val="auto"/>
          <w:szCs w:val="32"/>
          <w:lang w:val="en-US" w:eastAsia="zh-CN"/>
        </w:rPr>
        <w:t>货物/</w:t>
      </w:r>
      <w:r>
        <w:rPr>
          <w:rFonts w:hint="eastAsia" w:ascii="黑体" w:hAnsi="宋体" w:eastAsia="黑体"/>
          <w:b/>
          <w:color w:val="auto"/>
          <w:sz w:val="30"/>
          <w:szCs w:val="30"/>
        </w:rPr>
        <w:t>服务说明</w:t>
      </w:r>
    </w:p>
    <w:p>
      <w:pPr>
        <w:adjustRightInd w:val="0"/>
        <w:snapToGrid w:val="0"/>
        <w:ind w:left="-134" w:leftChars="-42" w:firstLine="281" w:firstLineChars="100"/>
        <w:jc w:val="center"/>
        <w:rPr>
          <w:rFonts w:ascii="宋体" w:hAnsi="宋体" w:eastAsia="宋体"/>
          <w:b/>
          <w:bCs/>
          <w:color w:val="auto"/>
          <w:sz w:val="28"/>
          <w:szCs w:val="28"/>
        </w:rPr>
      </w:pPr>
    </w:p>
    <w:p>
      <w:pPr>
        <w:adjustRightInd w:val="0"/>
        <w:snapToGrid w:val="0"/>
        <w:ind w:left="-134" w:leftChars="-42" w:firstLine="210" w:firstLineChars="100"/>
        <w:rPr>
          <w:rFonts w:ascii="宋体" w:hAnsi="宋体" w:eastAsia="宋体"/>
          <w:bCs/>
          <w:color w:val="auto"/>
          <w:sz w:val="21"/>
          <w:szCs w:val="21"/>
        </w:rPr>
      </w:pPr>
    </w:p>
    <w:p>
      <w:pPr>
        <w:adjustRightInd w:val="0"/>
        <w:snapToGrid w:val="0"/>
        <w:ind w:left="-134" w:leftChars="-42" w:firstLine="210" w:firstLineChars="100"/>
        <w:rPr>
          <w:rFonts w:ascii="宋体" w:hAnsi="宋体" w:eastAsia="宋体"/>
          <w:color w:val="auto"/>
          <w:sz w:val="21"/>
          <w:szCs w:val="21"/>
        </w:rPr>
      </w:pPr>
    </w:p>
    <w:p>
      <w:pPr>
        <w:adjustRightInd w:val="0"/>
        <w:snapToGrid w:val="0"/>
        <w:ind w:left="-134" w:leftChars="-42"/>
        <w:outlineLvl w:val="0"/>
        <w:rPr>
          <w:rFonts w:hint="eastAsia" w:ascii="宋体" w:hAnsi="宋体" w:eastAsia="宋体" w:cs="宋体"/>
          <w:bCs/>
          <w:color w:val="auto"/>
          <w:sz w:val="24"/>
          <w:szCs w:val="24"/>
        </w:rPr>
      </w:pPr>
    </w:p>
    <w:p>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spacing w:line="380" w:lineRule="exact"/>
        <w:rPr>
          <w:rFonts w:hint="eastAsia" w:ascii="宋体" w:hAnsi="宋体" w:eastAsia="宋体"/>
          <w:color w:val="auto"/>
          <w:sz w:val="21"/>
          <w:szCs w:val="21"/>
        </w:rPr>
      </w:pPr>
      <w:r>
        <w:rPr>
          <w:rFonts w:hint="eastAsia" w:ascii="宋体" w:hAnsi="宋体" w:eastAsia="宋体" w:cs="宋体"/>
          <w:color w:val="auto"/>
          <w:sz w:val="24"/>
          <w:szCs w:val="24"/>
        </w:rPr>
        <w:t>日 期 ：  年  月  日</w:t>
      </w:r>
    </w:p>
    <w:p>
      <w:pPr>
        <w:adjustRightInd w:val="0"/>
        <w:snapToGrid w:val="0"/>
        <w:spacing w:line="360" w:lineRule="auto"/>
        <w:jc w:val="center"/>
        <w:outlineLvl w:val="0"/>
        <w:rPr>
          <w:rFonts w:hint="eastAsia" w:ascii="宋体" w:hAnsi="宋体" w:eastAsia="宋体" w:cs="宋体"/>
          <w:b/>
          <w:color w:val="auto"/>
          <w:szCs w:val="32"/>
        </w:rPr>
      </w:pPr>
      <w:r>
        <w:rPr>
          <w:rFonts w:hint="eastAsia" w:ascii="宋体" w:hAnsi="宋体" w:eastAsia="宋体"/>
          <w:color w:val="auto"/>
          <w:sz w:val="21"/>
          <w:szCs w:val="21"/>
        </w:rPr>
        <w:br w:type="page"/>
      </w:r>
      <w:r>
        <w:rPr>
          <w:rFonts w:hint="eastAsia" w:ascii="宋体" w:hAnsi="宋体" w:eastAsia="宋体" w:cs="宋体"/>
          <w:b/>
          <w:color w:val="auto"/>
          <w:szCs w:val="32"/>
          <w:lang w:val="en-US" w:eastAsia="zh-CN"/>
        </w:rPr>
        <w:t>四、商务/技术</w:t>
      </w:r>
      <w:r>
        <w:rPr>
          <w:rFonts w:hint="eastAsia" w:ascii="宋体" w:hAnsi="宋体" w:eastAsia="宋体" w:cs="宋体"/>
          <w:b/>
          <w:color w:val="auto"/>
          <w:szCs w:val="32"/>
        </w:rPr>
        <w:t>响应</w:t>
      </w:r>
      <w:r>
        <w:rPr>
          <w:rFonts w:hint="eastAsia" w:ascii="宋体" w:hAnsi="宋体" w:eastAsia="宋体" w:cs="宋体"/>
          <w:b/>
          <w:color w:val="auto"/>
          <w:szCs w:val="32"/>
          <w:lang w:val="en-US" w:eastAsia="zh-CN"/>
        </w:rPr>
        <w:t>/</w:t>
      </w:r>
      <w:r>
        <w:rPr>
          <w:rFonts w:hint="eastAsia" w:ascii="宋体" w:hAnsi="宋体" w:eastAsia="宋体" w:cs="宋体"/>
          <w:b/>
          <w:color w:val="auto"/>
          <w:szCs w:val="32"/>
        </w:rPr>
        <w:t>偏离表</w:t>
      </w:r>
    </w:p>
    <w:tbl>
      <w:tblPr>
        <w:tblStyle w:val="20"/>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right="-144" w:rightChars="-45"/>
              <w:jc w:val="center"/>
              <w:rPr>
                <w:rFonts w:ascii="宋体" w:hAnsi="宋体" w:eastAsia="宋体"/>
                <w:color w:val="auto"/>
                <w:sz w:val="24"/>
                <w:szCs w:val="24"/>
              </w:rPr>
            </w:pPr>
            <w:r>
              <w:rPr>
                <w:rFonts w:hint="eastAsia" w:ascii="宋体" w:hAnsi="宋体" w:eastAsia="宋体"/>
                <w:color w:val="auto"/>
                <w:sz w:val="24"/>
                <w:szCs w:val="24"/>
              </w:rPr>
              <w:t>采购文件的商务</w:t>
            </w:r>
            <w:r>
              <w:rPr>
                <w:rFonts w:hint="eastAsia" w:ascii="宋体" w:hAnsi="宋体" w:eastAsia="宋体"/>
                <w:color w:val="auto"/>
                <w:sz w:val="24"/>
                <w:szCs w:val="24"/>
                <w:lang w:val="en-US" w:eastAsia="zh-CN"/>
              </w:rPr>
              <w:t>/技术</w:t>
            </w:r>
            <w:r>
              <w:rPr>
                <w:rFonts w:hint="eastAsia" w:ascii="宋体" w:hAnsi="宋体" w:eastAsia="宋体"/>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投标文件的商务</w:t>
            </w:r>
            <w:r>
              <w:rPr>
                <w:rFonts w:hint="eastAsia" w:ascii="宋体" w:hAnsi="宋体" w:eastAsia="宋体"/>
                <w:color w:val="auto"/>
                <w:sz w:val="24"/>
                <w:szCs w:val="24"/>
                <w:lang w:val="en-US" w:eastAsia="zh-CN"/>
              </w:rPr>
              <w:t>/技术</w:t>
            </w:r>
            <w:r>
              <w:rPr>
                <w:rFonts w:hint="eastAsia" w:ascii="宋体" w:hAnsi="宋体" w:eastAsia="宋体"/>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bl>
    <w:p>
      <w:pPr>
        <w:rPr>
          <w:rFonts w:hint="eastAsia" w:ascii="Times New Roman" w:eastAsia="宋体"/>
          <w:color w:val="auto"/>
          <w:sz w:val="24"/>
          <w:szCs w:val="24"/>
        </w:rPr>
      </w:pPr>
    </w:p>
    <w:p>
      <w:pPr>
        <w:rPr>
          <w:rFonts w:ascii="Times New Roman" w:eastAsia="宋体"/>
          <w:color w:val="auto"/>
          <w:sz w:val="24"/>
          <w:szCs w:val="24"/>
        </w:rPr>
      </w:pPr>
      <w:r>
        <w:rPr>
          <w:rFonts w:hint="eastAsia" w:ascii="Times New Roman" w:eastAsia="宋体"/>
          <w:color w:val="auto"/>
          <w:sz w:val="24"/>
          <w:szCs w:val="24"/>
        </w:rPr>
        <w:t>注：如无偏离，则必须注明无偏离。</w:t>
      </w: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pStyle w:val="35"/>
        <w:rPr>
          <w:rFonts w:ascii="宋体" w:hAnsi="宋体" w:eastAsia="宋体"/>
          <w:color w:val="auto"/>
          <w:sz w:val="24"/>
          <w:szCs w:val="24"/>
        </w:rPr>
      </w:pPr>
    </w:p>
    <w:p>
      <w:pPr>
        <w:pStyle w:val="35"/>
        <w:rPr>
          <w:rFonts w:ascii="宋体" w:hAnsi="宋体" w:eastAsia="宋体"/>
          <w:color w:val="auto"/>
          <w:sz w:val="24"/>
          <w:szCs w:val="24"/>
        </w:rPr>
      </w:pP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pPr>
        <w:adjustRightInd w:val="0"/>
        <w:snapToGrid w:val="0"/>
        <w:spacing w:line="360" w:lineRule="auto"/>
        <w:outlineLvl w:val="0"/>
        <w:rPr>
          <w:rFonts w:hint="eastAsia" w:ascii="宋体" w:hAnsi="宋体" w:eastAsia="宋体"/>
          <w:color w:val="auto"/>
          <w:sz w:val="21"/>
          <w:szCs w:val="21"/>
        </w:rPr>
      </w:pPr>
      <w:r>
        <w:rPr>
          <w:rFonts w:hint="eastAsia" w:ascii="宋体" w:hAnsi="宋体" w:eastAsia="宋体"/>
          <w:color w:val="auto"/>
          <w:sz w:val="21"/>
          <w:szCs w:val="21"/>
        </w:rPr>
        <w:t xml:space="preserve">             </w:t>
      </w:r>
    </w:p>
    <w:p>
      <w:pPr>
        <w:spacing w:line="380" w:lineRule="exact"/>
        <w:jc w:val="center"/>
        <w:rPr>
          <w:rFonts w:hint="eastAsia" w:ascii="宋体" w:hAnsi="宋体" w:eastAsia="宋体" w:cs="宋体"/>
          <w:color w:val="auto"/>
          <w:szCs w:val="21"/>
        </w:rPr>
      </w:pPr>
      <w:r>
        <w:rPr>
          <w:rFonts w:hint="eastAsia" w:ascii="宋体" w:hAnsi="宋体" w:eastAsia="宋体" w:cs="宋体"/>
          <w:b/>
          <w:color w:val="auto"/>
          <w:szCs w:val="32"/>
        </w:rPr>
        <w:br w:type="page"/>
      </w:r>
      <w:r>
        <w:rPr>
          <w:rFonts w:hint="eastAsia" w:ascii="宋体" w:hAnsi="宋体" w:eastAsia="宋体" w:cs="宋体"/>
          <w:b/>
          <w:color w:val="auto"/>
          <w:szCs w:val="32"/>
          <w:lang w:val="en-US" w:eastAsia="zh-CN"/>
        </w:rPr>
        <w:t>五</w:t>
      </w:r>
      <w:r>
        <w:rPr>
          <w:rFonts w:hint="eastAsia" w:ascii="宋体" w:hAnsi="宋体" w:eastAsia="宋体" w:cs="宋体"/>
          <w:b/>
          <w:color w:val="auto"/>
          <w:szCs w:val="32"/>
        </w:rPr>
        <w:t>、法定代表人身份证明</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pPr>
        <w:spacing w:line="400" w:lineRule="exact"/>
        <w:jc w:val="right"/>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pPr>
        <w:spacing w:line="400" w:lineRule="exact"/>
        <w:ind w:right="600"/>
        <w:rPr>
          <w:rFonts w:hint="eastAsia" w:ascii="宋体" w:hAnsi="宋体" w:eastAsia="宋体" w:cs="宋体"/>
          <w:b/>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5" w:name="_Toc235592960"/>
      <w:bookmarkStart w:id="6" w:name="_Toc193115823"/>
      <w:bookmarkStart w:id="7" w:name="_Toc281562938"/>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pPr>
        <w:pStyle w:val="3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olor w:val="auto"/>
          <w:sz w:val="21"/>
          <w:szCs w:val="21"/>
        </w:rPr>
      </w:pPr>
      <w:r>
        <w:rPr>
          <w:rFonts w:hint="eastAsia" w:ascii="宋体" w:hAnsi="宋体" w:eastAsia="宋体"/>
          <w:color w:val="auto"/>
          <w:sz w:val="21"/>
          <w:szCs w:val="21"/>
        </w:rPr>
        <w:t xml:space="preserve">                         </w:t>
      </w:r>
    </w:p>
    <w:p>
      <w:pPr>
        <w:spacing w:line="400" w:lineRule="exact"/>
        <w:jc w:val="center"/>
        <w:rPr>
          <w:rFonts w:hint="eastAsia" w:ascii="宋体" w:hAnsi="宋体" w:eastAsia="宋体" w:cs="宋体"/>
          <w:color w:val="auto"/>
          <w:szCs w:val="32"/>
          <w:lang w:eastAsia="zh-CN"/>
        </w:rPr>
      </w:pPr>
      <w:r>
        <w:rPr>
          <w:rFonts w:hint="eastAsia" w:ascii="宋体" w:hAnsi="宋体" w:eastAsia="宋体" w:cs="宋体"/>
          <w:b/>
          <w:color w:val="auto"/>
          <w:szCs w:val="32"/>
        </w:rPr>
        <w:br w:type="page"/>
      </w:r>
      <w:r>
        <w:rPr>
          <w:rFonts w:hint="eastAsia" w:ascii="宋体" w:hAnsi="宋体" w:eastAsia="宋体" w:cs="宋体"/>
          <w:b/>
          <w:color w:val="auto"/>
          <w:szCs w:val="32"/>
        </w:rPr>
        <w:t>授权委托书</w:t>
      </w:r>
      <w:bookmarkEnd w:id="5"/>
      <w:bookmarkEnd w:id="6"/>
      <w:bookmarkEnd w:id="7"/>
      <w:r>
        <w:rPr>
          <w:rFonts w:hint="eastAsia" w:ascii="宋体" w:hAnsi="宋体" w:eastAsia="宋体" w:cs="宋体"/>
          <w:b/>
          <w:color w:val="auto"/>
          <w:szCs w:val="32"/>
          <w:lang w:eastAsia="zh-CN"/>
        </w:rPr>
        <w:t>（</w:t>
      </w:r>
      <w:r>
        <w:rPr>
          <w:rFonts w:hint="eastAsia" w:ascii="宋体" w:hAnsi="宋体" w:eastAsia="宋体" w:cs="宋体"/>
          <w:b/>
          <w:color w:val="auto"/>
          <w:szCs w:val="32"/>
          <w:lang w:val="en-US" w:eastAsia="zh-CN"/>
        </w:rPr>
        <w:t>如有</w:t>
      </w:r>
      <w:r>
        <w:rPr>
          <w:rFonts w:hint="eastAsia" w:ascii="宋体" w:hAnsi="宋体" w:eastAsia="宋体" w:cs="宋体"/>
          <w:b/>
          <w:color w:val="auto"/>
          <w:szCs w:val="32"/>
          <w:lang w:eastAsia="zh-CN"/>
        </w:rPr>
        <w:t>）</w:t>
      </w:r>
    </w:p>
    <w:p>
      <w:pPr>
        <w:spacing w:line="400" w:lineRule="exact"/>
        <w:rPr>
          <w:rFonts w:hint="eastAsia" w:ascii="宋体" w:hAnsi="宋体" w:eastAsia="宋体" w:cs="宋体"/>
          <w:color w:val="auto"/>
          <w:szCs w:val="21"/>
        </w:rPr>
      </w:pPr>
    </w:p>
    <w:p>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pPr>
        <w:pStyle w:val="35"/>
        <w:rPr>
          <w:rFonts w:hint="eastAsia"/>
          <w:color w:val="auto"/>
        </w:rPr>
      </w:pPr>
    </w:p>
    <w:p>
      <w:pPr>
        <w:numPr>
          <w:ilvl w:val="0"/>
          <w:numId w:val="0"/>
        </w:numPr>
        <w:overflowPunct w:val="0"/>
        <w:spacing w:line="360" w:lineRule="auto"/>
        <w:jc w:val="center"/>
        <w:rPr>
          <w:rFonts w:hint="eastAsia" w:ascii="宋体" w:hAnsi="宋体" w:eastAsia="宋体" w:cs="宋体"/>
          <w:b/>
          <w:color w:val="auto"/>
          <w:szCs w:val="32"/>
        </w:rPr>
      </w:pPr>
      <w:r>
        <w:rPr>
          <w:rFonts w:hint="eastAsia" w:ascii="宋体" w:hAnsi="宋体" w:eastAsia="宋体" w:cs="宋体"/>
          <w:b/>
          <w:color w:val="auto"/>
          <w:szCs w:val="32"/>
          <w:lang w:val="en-US" w:eastAsia="zh-CN"/>
        </w:rPr>
        <w:t>六、</w:t>
      </w:r>
      <w:r>
        <w:rPr>
          <w:rFonts w:hint="eastAsia" w:ascii="宋体" w:hAnsi="宋体" w:eastAsia="宋体" w:cs="宋体"/>
          <w:b/>
          <w:color w:val="auto"/>
          <w:szCs w:val="32"/>
        </w:rPr>
        <w:t>投标人基本情况表</w:t>
      </w:r>
      <w:r>
        <w:rPr>
          <w:rFonts w:hint="eastAsia" w:ascii="宋体" w:hAnsi="宋体" w:eastAsia="宋体" w:cs="宋体"/>
          <w:b/>
          <w:color w:val="auto"/>
          <w:szCs w:val="32"/>
          <w:lang w:val="en-US" w:eastAsia="zh-CN"/>
        </w:rPr>
        <w:t>及资格审查资料</w:t>
      </w:r>
    </w:p>
    <w:p>
      <w:pPr>
        <w:pStyle w:val="17"/>
        <w:rPr>
          <w:rFonts w:hint="eastAsia"/>
          <w:color w:val="auto"/>
          <w:sz w:val="24"/>
          <w:szCs w:val="24"/>
        </w:rPr>
      </w:pPr>
      <w:r>
        <w:rPr>
          <w:rFonts w:hint="eastAsia" w:ascii="宋体" w:hAnsi="宋体" w:eastAsia="宋体" w:cs="宋体"/>
          <w:b/>
          <w:color w:val="auto"/>
          <w:sz w:val="24"/>
          <w:szCs w:val="24"/>
          <w:lang w:val="en-US" w:eastAsia="zh-CN"/>
        </w:rPr>
        <w:t>（1）投标人基本情况表</w:t>
      </w:r>
    </w:p>
    <w:tbl>
      <w:tblPr>
        <w:tblStyle w:val="20"/>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bl>
    <w:p>
      <w:pPr>
        <w:widowControl w:val="0"/>
        <w:numPr>
          <w:ilvl w:val="0"/>
          <w:numId w:val="0"/>
        </w:numPr>
        <w:overflowPunct w:val="0"/>
        <w:spacing w:line="360" w:lineRule="auto"/>
        <w:jc w:val="center"/>
        <w:rPr>
          <w:rFonts w:hint="eastAsia" w:ascii="宋体" w:hAnsi="宋体" w:eastAsia="宋体" w:cs="宋体"/>
          <w:b/>
          <w:color w:val="auto"/>
          <w:szCs w:val="32"/>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Cs w:val="32"/>
          <w:lang w:eastAsia="zh-CN"/>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spacing w:line="480" w:lineRule="exact"/>
        <w:rPr>
          <w:rFonts w:hint="eastAsia" w:ascii="黑体" w:hAnsi="Times New Roman" w:eastAsia="黑体"/>
          <w:color w:val="auto"/>
          <w:sz w:val="30"/>
          <w:szCs w:val="30"/>
        </w:rPr>
      </w:pPr>
    </w:p>
    <w:p>
      <w:pPr>
        <w:adjustRightInd w:val="0"/>
        <w:snapToGrid w:val="0"/>
        <w:spacing w:line="360" w:lineRule="auto"/>
        <w:outlineLvl w:val="0"/>
        <w:rPr>
          <w:rFonts w:hint="eastAsia" w:ascii="宋体" w:hAnsi="宋体" w:eastAsia="宋体" w:cs="宋体"/>
          <w:b/>
          <w:color w:val="auto"/>
          <w:sz w:val="24"/>
          <w:szCs w:val="24"/>
        </w:rPr>
      </w:pPr>
    </w:p>
    <w:p>
      <w:pPr>
        <w:pStyle w:val="7"/>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pPr>
        <w:pStyle w:val="15"/>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pPr>
        <w:pStyle w:val="15"/>
        <w:spacing w:line="420" w:lineRule="exact"/>
        <w:rPr>
          <w:rFonts w:hint="eastAsia"/>
          <w:color w:val="auto"/>
        </w:rPr>
      </w:pPr>
    </w:p>
    <w:p>
      <w:pPr>
        <w:pStyle w:val="15"/>
        <w:spacing w:line="420" w:lineRule="exact"/>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556D5D6-D3F0-496E-86BE-7938D8E426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E0C09CB-DBB8-4782-B8CE-36719CC990AE}"/>
  </w:font>
  <w:font w:name="仿宋_GB2312">
    <w:panose1 w:val="02010609030101010101"/>
    <w:charset w:val="86"/>
    <w:family w:val="modern"/>
    <w:pitch w:val="default"/>
    <w:sig w:usb0="00000001" w:usb1="080E0000" w:usb2="00000000" w:usb3="00000000" w:csb0="00040000" w:csb1="00000000"/>
    <w:embedRegular r:id="rId3" w:fontKey="{DFB5FE8D-2C9F-4770-964B-6CD0C86453AD}"/>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简体">
    <w:panose1 w:val="02000000000000000000"/>
    <w:charset w:val="86"/>
    <w:family w:val="script"/>
    <w:pitch w:val="default"/>
    <w:sig w:usb0="00000001" w:usb1="08000000" w:usb2="00000000" w:usb3="00000000" w:csb0="00040000" w:csb1="00000000"/>
    <w:embedRegular r:id="rId4" w:fontKey="{6031A54F-ED48-49E3-AAA5-3A3A25D29960}"/>
  </w:font>
  <w:font w:name="等线">
    <w:panose1 w:val="02010600030101010101"/>
    <w:charset w:val="86"/>
    <w:family w:val="auto"/>
    <w:pitch w:val="default"/>
    <w:sig w:usb0="A00002BF" w:usb1="38CF7CFA" w:usb2="00000016" w:usb3="00000000" w:csb0="0004000F" w:csb1="00000000"/>
    <w:embedRegular r:id="rId5" w:fontKey="{5F6AA551-5CF4-41ED-AFCA-3062455237A7}"/>
  </w:font>
  <w:font w:name="仿宋">
    <w:panose1 w:val="02010609060101010101"/>
    <w:charset w:val="86"/>
    <w:family w:val="auto"/>
    <w:pitch w:val="default"/>
    <w:sig w:usb0="800002BF" w:usb1="38CF7CFA" w:usb2="00000016" w:usb3="00000000" w:csb0="00040001" w:csb1="00000000"/>
    <w:embedRegular r:id="rId6" w:fontKey="{930465BF-A7A3-4812-90D0-3A6FFC57F174}"/>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26</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1028" o:spid="_x0000_s102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153"/>
        <w:tab w:val="right" w:pos="8306"/>
        <w:tab w:val="clear" w:pos="4320"/>
        <w:tab w:val="clear" w:pos="8640"/>
      </w:tabs>
      <w:ind w:right="360"/>
      <w:jc w:val="center"/>
      <w:rPr>
        <w:rFonts w:ascii="宋体" w:hAnsi="宋体" w:eastAsia="宋体" w:cs="宋体"/>
        <w:sz w:val="21"/>
        <w:szCs w:val="21"/>
      </w:rPr>
    </w:pPr>
    <w:r>
      <w:fldChar w:fldCharType="begin"/>
    </w:r>
    <w:r>
      <w:rPr>
        <w:rStyle w:val="24"/>
      </w:rPr>
      <w:instrText xml:space="preserve"> PAGE </w:instrText>
    </w:r>
    <w:r>
      <w:fldChar w:fldCharType="separate"/>
    </w:r>
    <w:r>
      <w:rPr>
        <w:rStyle w:val="24"/>
      </w:rPr>
      <w:t>30</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">
          <v:path/>
          <v:fill on="f" focussize="0,0"/>
          <v:stroke on="f" weight="1.2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2">
    <w:nsid w:val="48C34513"/>
    <w:multiLevelType w:val="singleLevel"/>
    <w:tmpl w:val="48C34513"/>
    <w:lvl w:ilvl="0" w:tentative="0">
      <w:start w:val="1"/>
      <w:numFmt w:val="chineseCounting"/>
      <w:suff w:val="nothing"/>
      <w:lvlText w:val="%1、"/>
      <w:lvlJc w:val="left"/>
      <w:pPr>
        <w:ind w:left="640"/>
      </w:pPr>
      <w:rPr>
        <w:rFonts w:hint="eastAsia"/>
        <w:b/>
        <w:bCs/>
      </w:rPr>
    </w:lvl>
  </w:abstractNum>
  <w:abstractNum w:abstractNumId="3">
    <w:nsid w:val="5C466FA8"/>
    <w:multiLevelType w:val="singleLevel"/>
    <w:tmpl w:val="5C466FA8"/>
    <w:lvl w:ilvl="0" w:tentative="0">
      <w:start w:val="1"/>
      <w:numFmt w:val="decimal"/>
      <w:lvlText w:val="%1."/>
      <w:lvlJc w:val="left"/>
      <w:pPr>
        <w:ind w:left="425" w:hanging="425"/>
      </w:pPr>
      <w:rPr>
        <w:rFonts w:hint="default"/>
      </w:rPr>
    </w:lvl>
  </w:abstractNum>
  <w:abstractNum w:abstractNumId="4">
    <w:nsid w:val="6BAC26DB"/>
    <w:multiLevelType w:val="singleLevel"/>
    <w:tmpl w:val="6BAC26DB"/>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mQ2MGUwZWQ0YjRlMDNlNmQ4NDMwYjI4OWZmMzMyNGQ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B643A"/>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2134"/>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66A48"/>
    <w:rsid w:val="010B093D"/>
    <w:rsid w:val="010B405F"/>
    <w:rsid w:val="016B1BE3"/>
    <w:rsid w:val="018837F5"/>
    <w:rsid w:val="02A36F04"/>
    <w:rsid w:val="02AF1E39"/>
    <w:rsid w:val="02C95174"/>
    <w:rsid w:val="0304013A"/>
    <w:rsid w:val="03172234"/>
    <w:rsid w:val="031841A0"/>
    <w:rsid w:val="03EA6B59"/>
    <w:rsid w:val="04760665"/>
    <w:rsid w:val="056667E0"/>
    <w:rsid w:val="05760640"/>
    <w:rsid w:val="058F2921"/>
    <w:rsid w:val="05FF34EC"/>
    <w:rsid w:val="06A93B3E"/>
    <w:rsid w:val="06B82166"/>
    <w:rsid w:val="07A0147A"/>
    <w:rsid w:val="08527CCD"/>
    <w:rsid w:val="08B71FD2"/>
    <w:rsid w:val="08FB1FEF"/>
    <w:rsid w:val="09D72FDB"/>
    <w:rsid w:val="0A926DE4"/>
    <w:rsid w:val="0AA277E2"/>
    <w:rsid w:val="0AC3275A"/>
    <w:rsid w:val="0BE7577C"/>
    <w:rsid w:val="0D711CA8"/>
    <w:rsid w:val="0FB51182"/>
    <w:rsid w:val="0FD506A8"/>
    <w:rsid w:val="0FE94E08"/>
    <w:rsid w:val="0FF24D96"/>
    <w:rsid w:val="101C2614"/>
    <w:rsid w:val="10472EC0"/>
    <w:rsid w:val="107245ED"/>
    <w:rsid w:val="10B21E22"/>
    <w:rsid w:val="10EF07ED"/>
    <w:rsid w:val="119D398F"/>
    <w:rsid w:val="11B067E6"/>
    <w:rsid w:val="131F0B0D"/>
    <w:rsid w:val="13286C49"/>
    <w:rsid w:val="135A26E9"/>
    <w:rsid w:val="14061736"/>
    <w:rsid w:val="14442958"/>
    <w:rsid w:val="145C202D"/>
    <w:rsid w:val="14A44207"/>
    <w:rsid w:val="15E93E01"/>
    <w:rsid w:val="16201961"/>
    <w:rsid w:val="172B6DB1"/>
    <w:rsid w:val="176B6EB6"/>
    <w:rsid w:val="17D467C1"/>
    <w:rsid w:val="18357AEC"/>
    <w:rsid w:val="19EC1F7B"/>
    <w:rsid w:val="1A776299"/>
    <w:rsid w:val="1B416BA3"/>
    <w:rsid w:val="1B84270A"/>
    <w:rsid w:val="1BAF7E03"/>
    <w:rsid w:val="1BFB57C3"/>
    <w:rsid w:val="1C0A66B0"/>
    <w:rsid w:val="1C844923"/>
    <w:rsid w:val="1D212427"/>
    <w:rsid w:val="1E2F6452"/>
    <w:rsid w:val="1E4171B5"/>
    <w:rsid w:val="1EEA44AE"/>
    <w:rsid w:val="207F2647"/>
    <w:rsid w:val="21357568"/>
    <w:rsid w:val="219C26C7"/>
    <w:rsid w:val="22BE4F7D"/>
    <w:rsid w:val="22D37A8D"/>
    <w:rsid w:val="236E0751"/>
    <w:rsid w:val="24A130F4"/>
    <w:rsid w:val="24E30CCB"/>
    <w:rsid w:val="25996691"/>
    <w:rsid w:val="25F30EC3"/>
    <w:rsid w:val="261C0F13"/>
    <w:rsid w:val="268B36A0"/>
    <w:rsid w:val="27602464"/>
    <w:rsid w:val="28CD5F1A"/>
    <w:rsid w:val="297E53AF"/>
    <w:rsid w:val="29F9119F"/>
    <w:rsid w:val="2A0C65CE"/>
    <w:rsid w:val="2A275F91"/>
    <w:rsid w:val="2A657414"/>
    <w:rsid w:val="2B277634"/>
    <w:rsid w:val="2B575030"/>
    <w:rsid w:val="2B962EFD"/>
    <w:rsid w:val="2BC37437"/>
    <w:rsid w:val="2DB114D1"/>
    <w:rsid w:val="2EF24DDC"/>
    <w:rsid w:val="2EF64AA8"/>
    <w:rsid w:val="2FBC0429"/>
    <w:rsid w:val="30152CEB"/>
    <w:rsid w:val="30E346C5"/>
    <w:rsid w:val="311E33C6"/>
    <w:rsid w:val="317225EF"/>
    <w:rsid w:val="317D4AA0"/>
    <w:rsid w:val="319A3E77"/>
    <w:rsid w:val="31BF20FC"/>
    <w:rsid w:val="31D93E47"/>
    <w:rsid w:val="32F47928"/>
    <w:rsid w:val="333844EA"/>
    <w:rsid w:val="3362342A"/>
    <w:rsid w:val="339C0F87"/>
    <w:rsid w:val="33A31D51"/>
    <w:rsid w:val="33FD2911"/>
    <w:rsid w:val="34C236B3"/>
    <w:rsid w:val="34E8176B"/>
    <w:rsid w:val="3543191C"/>
    <w:rsid w:val="356C1DB3"/>
    <w:rsid w:val="36C33F4E"/>
    <w:rsid w:val="36C9452B"/>
    <w:rsid w:val="370C6B36"/>
    <w:rsid w:val="388A4359"/>
    <w:rsid w:val="389F6046"/>
    <w:rsid w:val="38CD0DC8"/>
    <w:rsid w:val="38DB2E76"/>
    <w:rsid w:val="392051F7"/>
    <w:rsid w:val="39734A7F"/>
    <w:rsid w:val="39882687"/>
    <w:rsid w:val="39DD4266"/>
    <w:rsid w:val="3A35391F"/>
    <w:rsid w:val="3A405D74"/>
    <w:rsid w:val="3A493B69"/>
    <w:rsid w:val="3A4D14B3"/>
    <w:rsid w:val="3AA46173"/>
    <w:rsid w:val="3AAA5936"/>
    <w:rsid w:val="3B1C200A"/>
    <w:rsid w:val="3BB93D85"/>
    <w:rsid w:val="3C36585F"/>
    <w:rsid w:val="3C455B7B"/>
    <w:rsid w:val="3D4F08AD"/>
    <w:rsid w:val="3D754209"/>
    <w:rsid w:val="3DB114C5"/>
    <w:rsid w:val="3E792264"/>
    <w:rsid w:val="3FE4392D"/>
    <w:rsid w:val="409B11BC"/>
    <w:rsid w:val="41004EBC"/>
    <w:rsid w:val="411C6131"/>
    <w:rsid w:val="41835270"/>
    <w:rsid w:val="41AC45E7"/>
    <w:rsid w:val="42C245F0"/>
    <w:rsid w:val="43172E84"/>
    <w:rsid w:val="43851154"/>
    <w:rsid w:val="45E36925"/>
    <w:rsid w:val="461E296B"/>
    <w:rsid w:val="46841EB6"/>
    <w:rsid w:val="474A5951"/>
    <w:rsid w:val="47A975E8"/>
    <w:rsid w:val="47AF5B63"/>
    <w:rsid w:val="47BE4FB7"/>
    <w:rsid w:val="47F6425A"/>
    <w:rsid w:val="481B6648"/>
    <w:rsid w:val="48873598"/>
    <w:rsid w:val="488E56C9"/>
    <w:rsid w:val="49C51E07"/>
    <w:rsid w:val="4A1672C9"/>
    <w:rsid w:val="4A927968"/>
    <w:rsid w:val="4AB923AD"/>
    <w:rsid w:val="4AD142B4"/>
    <w:rsid w:val="4AD76A87"/>
    <w:rsid w:val="4B225F5B"/>
    <w:rsid w:val="4B467D8D"/>
    <w:rsid w:val="4B6C4CC7"/>
    <w:rsid w:val="4D225F85"/>
    <w:rsid w:val="4D745398"/>
    <w:rsid w:val="4DBD4199"/>
    <w:rsid w:val="4DC847E6"/>
    <w:rsid w:val="4E4F25A9"/>
    <w:rsid w:val="4E5D2A1D"/>
    <w:rsid w:val="4EC84DA7"/>
    <w:rsid w:val="4F2D0CF3"/>
    <w:rsid w:val="4F4043C0"/>
    <w:rsid w:val="4F486052"/>
    <w:rsid w:val="4FD526B0"/>
    <w:rsid w:val="4FDF6474"/>
    <w:rsid w:val="4FE92D84"/>
    <w:rsid w:val="51844B18"/>
    <w:rsid w:val="523379E8"/>
    <w:rsid w:val="52564C31"/>
    <w:rsid w:val="53126081"/>
    <w:rsid w:val="538464C5"/>
    <w:rsid w:val="53B048A1"/>
    <w:rsid w:val="54316AAD"/>
    <w:rsid w:val="54D71777"/>
    <w:rsid w:val="54EC5678"/>
    <w:rsid w:val="54FE4BE1"/>
    <w:rsid w:val="56A07E12"/>
    <w:rsid w:val="56C669B8"/>
    <w:rsid w:val="56C70DA8"/>
    <w:rsid w:val="574972F0"/>
    <w:rsid w:val="57730A07"/>
    <w:rsid w:val="57951DAD"/>
    <w:rsid w:val="580600D6"/>
    <w:rsid w:val="5819113A"/>
    <w:rsid w:val="581B1CCB"/>
    <w:rsid w:val="58333A8E"/>
    <w:rsid w:val="59D52B44"/>
    <w:rsid w:val="5A250E62"/>
    <w:rsid w:val="5A643F8C"/>
    <w:rsid w:val="5AB21460"/>
    <w:rsid w:val="5B413A7A"/>
    <w:rsid w:val="5C01668A"/>
    <w:rsid w:val="5C672A4B"/>
    <w:rsid w:val="5C713B4F"/>
    <w:rsid w:val="5D0F1B5C"/>
    <w:rsid w:val="5D4F36BF"/>
    <w:rsid w:val="5E533EFE"/>
    <w:rsid w:val="5EDF192E"/>
    <w:rsid w:val="5EEE5C79"/>
    <w:rsid w:val="5FE07D05"/>
    <w:rsid w:val="603D6B74"/>
    <w:rsid w:val="608302E6"/>
    <w:rsid w:val="60E70C20"/>
    <w:rsid w:val="61675D68"/>
    <w:rsid w:val="619D51F2"/>
    <w:rsid w:val="61BC3180"/>
    <w:rsid w:val="61C7181B"/>
    <w:rsid w:val="621C45F4"/>
    <w:rsid w:val="62EF6A6F"/>
    <w:rsid w:val="6300246C"/>
    <w:rsid w:val="633E6A7E"/>
    <w:rsid w:val="63CC2983"/>
    <w:rsid w:val="63E8476F"/>
    <w:rsid w:val="642527C7"/>
    <w:rsid w:val="643D0CE9"/>
    <w:rsid w:val="65305686"/>
    <w:rsid w:val="65950CDA"/>
    <w:rsid w:val="664D7FD1"/>
    <w:rsid w:val="666D103A"/>
    <w:rsid w:val="668B2076"/>
    <w:rsid w:val="67177D85"/>
    <w:rsid w:val="674C5450"/>
    <w:rsid w:val="67FE01D5"/>
    <w:rsid w:val="68080D79"/>
    <w:rsid w:val="69912070"/>
    <w:rsid w:val="6A065CAF"/>
    <w:rsid w:val="6B716EEF"/>
    <w:rsid w:val="6BB37A16"/>
    <w:rsid w:val="6C7A357E"/>
    <w:rsid w:val="6CFB45E8"/>
    <w:rsid w:val="6DA45FD1"/>
    <w:rsid w:val="6DF118F0"/>
    <w:rsid w:val="6E3367C9"/>
    <w:rsid w:val="6E537B51"/>
    <w:rsid w:val="6E8543EA"/>
    <w:rsid w:val="6EF467C3"/>
    <w:rsid w:val="6F6D70DC"/>
    <w:rsid w:val="6FBF42A5"/>
    <w:rsid w:val="6FF80036"/>
    <w:rsid w:val="703A4F69"/>
    <w:rsid w:val="70B8767B"/>
    <w:rsid w:val="726746F2"/>
    <w:rsid w:val="72CA69D6"/>
    <w:rsid w:val="735C549D"/>
    <w:rsid w:val="736B6093"/>
    <w:rsid w:val="73A227C8"/>
    <w:rsid w:val="73A40C1E"/>
    <w:rsid w:val="74116BAA"/>
    <w:rsid w:val="7432016B"/>
    <w:rsid w:val="75034787"/>
    <w:rsid w:val="75E033DC"/>
    <w:rsid w:val="769D2054"/>
    <w:rsid w:val="77972F48"/>
    <w:rsid w:val="790E7239"/>
    <w:rsid w:val="79237EC4"/>
    <w:rsid w:val="7BD27A9C"/>
    <w:rsid w:val="7C17584F"/>
    <w:rsid w:val="7C5D1248"/>
    <w:rsid w:val="7CA04960"/>
    <w:rsid w:val="7CB974BC"/>
    <w:rsid w:val="7D96137B"/>
    <w:rsid w:val="7DBC2CA6"/>
    <w:rsid w:val="7E020594"/>
    <w:rsid w:val="7E5758E5"/>
    <w:rsid w:val="7EAB552B"/>
    <w:rsid w:val="7F0D0E0F"/>
    <w:rsid w:val="7FB10D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2">
    <w:name w:val="heading 1"/>
    <w:basedOn w:val="1"/>
    <w:next w:val="1"/>
    <w:qFormat/>
    <w:uiPriority w:val="0"/>
    <w:pPr>
      <w:keepNext/>
      <w:spacing w:before="240" w:after="60"/>
      <w:outlineLvl w:val="0"/>
    </w:pPr>
    <w:rPr>
      <w:rFonts w:ascii="Cambria" w:hAnsi="Cambria"/>
      <w:b/>
      <w:bCs/>
      <w:kern w:val="32"/>
      <w:szCs w:val="32"/>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4">
    <w:name w:val="heading 3"/>
    <w:basedOn w:val="1"/>
    <w:next w:val="1"/>
    <w:qFormat/>
    <w:uiPriority w:val="0"/>
    <w:pPr>
      <w:spacing w:line="360" w:lineRule="auto"/>
      <w:outlineLvl w:val="2"/>
    </w:pPr>
    <w:rPr>
      <w:rFonts w:cs="宋体"/>
      <w:b/>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kern w:val="0"/>
      <w:sz w:val="20"/>
      <w:szCs w:val="20"/>
    </w:rPr>
  </w:style>
  <w:style w:type="paragraph" w:styleId="6">
    <w:name w:val="Body Text"/>
    <w:basedOn w:val="1"/>
    <w:next w:val="7"/>
    <w:qFormat/>
    <w:uiPriority w:val="0"/>
    <w:pPr>
      <w:spacing w:after="120"/>
    </w:pPr>
  </w:style>
  <w:style w:type="paragraph" w:styleId="7">
    <w:name w:val="Body Text Indent 2"/>
    <w:basedOn w:val="1"/>
    <w:next w:val="8"/>
    <w:qFormat/>
    <w:uiPriority w:val="0"/>
    <w:pPr>
      <w:ind w:firstLine="643" w:firstLineChars="200"/>
    </w:pPr>
  </w:style>
  <w:style w:type="paragraph" w:styleId="8">
    <w:name w:val="Date"/>
    <w:basedOn w:val="1"/>
    <w:next w:val="1"/>
    <w:qFormat/>
    <w:uiPriority w:val="0"/>
    <w:pPr>
      <w:ind w:left="100" w:leftChars="2500"/>
    </w:pPr>
    <w:rPr>
      <w:rFonts w:ascii="Times New Roman" w:eastAsia="宋体"/>
    </w:rPr>
  </w:style>
  <w:style w:type="paragraph" w:styleId="9">
    <w:name w:val="Body Text Indent"/>
    <w:basedOn w:val="1"/>
    <w:next w:val="7"/>
    <w:link w:val="27"/>
    <w:qFormat/>
    <w:uiPriority w:val="0"/>
    <w:pPr>
      <w:ind w:firstLine="640" w:firstLineChars="200"/>
    </w:pPr>
  </w:style>
  <w:style w:type="paragraph" w:styleId="10">
    <w:name w:val="Plain Text"/>
    <w:basedOn w:val="1"/>
    <w:qFormat/>
    <w:uiPriority w:val="0"/>
    <w:rPr>
      <w:rFonts w:ascii="宋体" w:hAnsi="Courier New"/>
      <w:szCs w:val="20"/>
    </w:rPr>
  </w:style>
  <w:style w:type="paragraph" w:styleId="11">
    <w:name w:val="Balloon Text"/>
    <w:basedOn w:val="1"/>
    <w:qFormat/>
    <w:uiPriority w:val="0"/>
    <w:rPr>
      <w:sz w:val="18"/>
      <w:szCs w:val="18"/>
    </w:rPr>
  </w:style>
  <w:style w:type="paragraph" w:styleId="12">
    <w:name w:val="footer"/>
    <w:basedOn w:val="1"/>
    <w:link w:val="28"/>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9"/>
    <w:next w:val="18"/>
    <w:link w:val="29"/>
    <w:qFormat/>
    <w:uiPriority w:val="0"/>
    <w:pPr>
      <w:spacing w:after="120"/>
      <w:ind w:left="420" w:leftChars="200" w:firstLine="420"/>
    </w:pPr>
  </w:style>
  <w:style w:type="paragraph" w:customStyle="1" w:styleId="18">
    <w:name w:val="正文文本_0"/>
    <w:next w:val="19"/>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9">
    <w:name w:val="正文_0_0"/>
    <w:next w:val="17"/>
    <w:qFormat/>
    <w:uiPriority w:val="0"/>
    <w:pPr>
      <w:widowControl w:val="0"/>
      <w:jc w:val="both"/>
    </w:pPr>
    <w:rPr>
      <w:rFonts w:ascii="Calibri" w:hAnsi="Calibri" w:eastAsia="宋体" w:cs="Times New Roman"/>
      <w:kern w:val="2"/>
      <w:sz w:val="24"/>
      <w:szCs w:val="22"/>
      <w:lang w:val="en-US" w:eastAsia="zh-CN" w:bidi="ar-SA"/>
    </w:r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b/>
      <w:bCs/>
    </w:rPr>
  </w:style>
  <w:style w:type="character" w:styleId="24">
    <w:name w:val="page number"/>
    <w:qFormat/>
    <w:uiPriority w:val="0"/>
  </w:style>
  <w:style w:type="character" w:styleId="25">
    <w:name w:val="FollowedHyperlink"/>
    <w:qFormat/>
    <w:uiPriority w:val="99"/>
    <w:rPr>
      <w:b/>
      <w:color w:val="800080"/>
      <w:szCs w:val="32"/>
      <w:u w:val="single"/>
    </w:rPr>
  </w:style>
  <w:style w:type="character" w:styleId="26">
    <w:name w:val="Hyperlink"/>
    <w:qFormat/>
    <w:uiPriority w:val="99"/>
    <w:rPr>
      <w:b/>
      <w:color w:val="0000FF"/>
      <w:szCs w:val="32"/>
      <w:u w:val="single"/>
    </w:rPr>
  </w:style>
  <w:style w:type="character" w:customStyle="1" w:styleId="27">
    <w:name w:val="正文文本缩进 Char"/>
    <w:link w:val="9"/>
    <w:qFormat/>
    <w:uiPriority w:val="0"/>
    <w:rPr>
      <w:rFonts w:ascii="仿宋_GB2312" w:eastAsia="仿宋_GB2312"/>
      <w:kern w:val="2"/>
      <w:sz w:val="32"/>
      <w:szCs w:val="24"/>
    </w:rPr>
  </w:style>
  <w:style w:type="character" w:customStyle="1" w:styleId="28">
    <w:name w:val="页脚 Char"/>
    <w:link w:val="12"/>
    <w:qFormat/>
    <w:uiPriority w:val="99"/>
    <w:rPr>
      <w:rFonts w:ascii="仿宋_GB2312" w:hAnsi="Calibri" w:eastAsia="仿宋_GB2312"/>
      <w:kern w:val="2"/>
      <w:sz w:val="18"/>
      <w:szCs w:val="18"/>
      <w:lang w:val="en-US" w:eastAsia="zh-CN" w:bidi="ar-SA"/>
    </w:rPr>
  </w:style>
  <w:style w:type="character" w:customStyle="1" w:styleId="29">
    <w:name w:val="正文首行缩进 2 Char"/>
    <w:link w:val="17"/>
    <w:qFormat/>
    <w:uiPriority w:val="0"/>
  </w:style>
  <w:style w:type="character" w:customStyle="1" w:styleId="30">
    <w:name w:val="p0 Char"/>
    <w:link w:val="31"/>
    <w:qFormat/>
    <w:uiPriority w:val="0"/>
    <w:rPr>
      <w:kern w:val="2"/>
      <w:sz w:val="21"/>
      <w:szCs w:val="21"/>
      <w:lang w:bidi="ar-SA"/>
    </w:rPr>
  </w:style>
  <w:style w:type="paragraph" w:customStyle="1" w:styleId="31">
    <w:name w:val="p0"/>
    <w:basedOn w:val="1"/>
    <w:link w:val="30"/>
    <w:qFormat/>
    <w:uiPriority w:val="0"/>
    <w:pPr>
      <w:widowControl/>
    </w:pPr>
    <w:rPr>
      <w:rFonts w:ascii="Times New Roman" w:eastAsia="宋体"/>
      <w:sz w:val="21"/>
      <w:szCs w:val="21"/>
    </w:rPr>
  </w:style>
  <w:style w:type="character" w:customStyle="1" w:styleId="32">
    <w:name w:val="font11"/>
    <w:qFormat/>
    <w:uiPriority w:val="0"/>
    <w:rPr>
      <w:rFonts w:hint="eastAsia" w:ascii="宋体" w:hAnsi="宋体" w:eastAsia="宋体" w:cs="宋体"/>
      <w:b/>
      <w:color w:val="000000"/>
      <w:sz w:val="18"/>
      <w:szCs w:val="18"/>
      <w:u w:val="none"/>
    </w:rPr>
  </w:style>
  <w:style w:type="character" w:customStyle="1" w:styleId="33">
    <w:name w:val="font01"/>
    <w:qFormat/>
    <w:uiPriority w:val="0"/>
    <w:rPr>
      <w:rFonts w:ascii="Arial" w:hAnsi="Arial" w:cs="Arial"/>
      <w:b/>
      <w:color w:val="000000"/>
      <w:sz w:val="18"/>
      <w:szCs w:val="18"/>
      <w:u w:val="none"/>
    </w:rPr>
  </w:style>
  <w:style w:type="paragraph" w:customStyle="1" w:styleId="34">
    <w:name w:val="Char Char"/>
    <w:basedOn w:val="1"/>
    <w:qFormat/>
    <w:uiPriority w:val="0"/>
    <w:rPr>
      <w:rFonts w:ascii="Times New Roman" w:eastAsia="Times New Roman"/>
      <w:b/>
      <w:kern w:val="0"/>
      <w:sz w:val="20"/>
      <w:szCs w:val="32"/>
    </w:rPr>
  </w:style>
  <w:style w:type="paragraph" w:customStyle="1" w:styleId="35">
    <w:name w:val="列出段落1"/>
    <w:basedOn w:val="1"/>
    <w:qFormat/>
    <w:uiPriority w:val="0"/>
    <w:pPr>
      <w:ind w:firstLine="420" w:firstLineChars="200"/>
    </w:pPr>
  </w:style>
  <w:style w:type="paragraph" w:customStyle="1" w:styleId="36">
    <w:name w:val="_Style 4"/>
    <w:basedOn w:val="1"/>
    <w:qFormat/>
    <w:uiPriority w:val="0"/>
    <w:rPr>
      <w:rFonts w:ascii="Times New Roman" w:eastAsia="Times New Roman"/>
      <w:b/>
      <w:kern w:val="0"/>
      <w:sz w:val="20"/>
      <w:szCs w:val="32"/>
    </w:rPr>
  </w:style>
  <w:style w:type="paragraph" w:customStyle="1" w:styleId="37">
    <w:name w:val="Char Char Char Char"/>
    <w:basedOn w:val="1"/>
    <w:qFormat/>
    <w:uiPriority w:val="0"/>
    <w:rPr>
      <w:b/>
      <w:szCs w:val="32"/>
    </w:rPr>
  </w:style>
  <w:style w:type="paragraph" w:customStyle="1" w:styleId="38">
    <w:name w:val="Char1 Char Char Char Char Char Char Char Char Char"/>
    <w:basedOn w:val="1"/>
    <w:qFormat/>
    <w:uiPriority w:val="0"/>
  </w:style>
  <w:style w:type="paragraph" w:customStyle="1" w:styleId="39">
    <w:name w:val="Char Char Char Char1"/>
    <w:basedOn w:val="1"/>
    <w:qFormat/>
    <w:uiPriority w:val="0"/>
    <w:rPr>
      <w:rFonts w:ascii="Times New Roman" w:eastAsia="Times New Roman"/>
      <w:b/>
      <w:kern w:val="0"/>
      <w:sz w:val="20"/>
      <w:szCs w:val="32"/>
    </w:rPr>
  </w:style>
  <w:style w:type="paragraph" w:customStyle="1" w:styleId="4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1">
    <w:name w:val="p16"/>
    <w:basedOn w:val="1"/>
    <w:qFormat/>
    <w:uiPriority w:val="0"/>
    <w:pPr>
      <w:snapToGrid w:val="0"/>
      <w:jc w:val="left"/>
    </w:pPr>
    <w:rPr>
      <w:rFonts w:hint="eastAsia" w:ascii="宋体" w:hAnsi="宋体" w:cs="宋体"/>
      <w:kern w:val="0"/>
      <w:sz w:val="18"/>
      <w:szCs w:val="18"/>
    </w:rPr>
  </w:style>
  <w:style w:type="paragraph" w:customStyle="1" w:styleId="42">
    <w:name w:val="正文 + (符号) 宋体"/>
    <w:basedOn w:val="1"/>
    <w:qFormat/>
    <w:uiPriority w:val="0"/>
    <w:pPr>
      <w:spacing w:line="440" w:lineRule="exact"/>
      <w:ind w:firstLine="640" w:firstLineChars="200"/>
    </w:pPr>
    <w:rPr>
      <w:rFonts w:hAnsi="宋体"/>
      <w:szCs w:val="32"/>
    </w:rPr>
  </w:style>
  <w:style w:type="paragraph" w:customStyle="1" w:styleId="43">
    <w:name w:val="Char"/>
    <w:basedOn w:val="1"/>
    <w:qFormat/>
    <w:uiPriority w:val="0"/>
    <w:pPr>
      <w:autoSpaceDE w:val="0"/>
      <w:autoSpaceDN w:val="0"/>
      <w:adjustRightInd w:val="0"/>
      <w:spacing w:line="240" w:lineRule="atLeast"/>
      <w:ind w:left="420" w:firstLine="420"/>
      <w:jc w:val="left"/>
    </w:pPr>
  </w:style>
  <w:style w:type="paragraph" w:customStyle="1" w:styleId="44">
    <w:name w:val="表格"/>
    <w:basedOn w:val="1"/>
    <w:qFormat/>
    <w:uiPriority w:val="0"/>
    <w:pPr>
      <w:jc w:val="center"/>
    </w:pPr>
    <w:rPr>
      <w:rFonts w:ascii="华文细黑" w:hAnsi="华文细黑"/>
      <w:kern w:val="0"/>
      <w:sz w:val="21"/>
    </w:rPr>
  </w:style>
  <w:style w:type="character" w:customStyle="1" w:styleId="45">
    <w:name w:val="hover3"/>
    <w:basedOn w:val="22"/>
    <w:qFormat/>
    <w:uiPriority w:val="0"/>
    <w:rPr>
      <w:color w:val="5FB878"/>
    </w:rPr>
  </w:style>
  <w:style w:type="character" w:customStyle="1" w:styleId="46">
    <w:name w:val="hover4"/>
    <w:basedOn w:val="22"/>
    <w:qFormat/>
    <w:uiPriority w:val="0"/>
    <w:rPr>
      <w:color w:val="5FB878"/>
    </w:rPr>
  </w:style>
  <w:style w:type="character" w:customStyle="1" w:styleId="47">
    <w:name w:val="hover5"/>
    <w:basedOn w:val="22"/>
    <w:qFormat/>
    <w:uiPriority w:val="0"/>
    <w:rPr>
      <w:color w:val="FFFFFF"/>
    </w:rPr>
  </w:style>
  <w:style w:type="character" w:customStyle="1" w:styleId="48">
    <w:name w:val="nth-child(2)4"/>
    <w:basedOn w:val="22"/>
    <w:qFormat/>
    <w:uiPriority w:val="0"/>
    <w:rPr>
      <w:color w:val="4D4D4D"/>
      <w:sz w:val="18"/>
      <w:szCs w:val="18"/>
    </w:rPr>
  </w:style>
  <w:style w:type="character" w:customStyle="1" w:styleId="49">
    <w:name w:val="flatpickr-day"/>
    <w:basedOn w:val="22"/>
    <w:qFormat/>
    <w:uiPriority w:val="0"/>
  </w:style>
  <w:style w:type="character" w:customStyle="1" w:styleId="50">
    <w:name w:val="first-child"/>
    <w:basedOn w:val="22"/>
    <w:qFormat/>
    <w:uiPriority w:val="0"/>
  </w:style>
  <w:style w:type="character" w:customStyle="1" w:styleId="51">
    <w:name w:val="last-child"/>
    <w:basedOn w:val="22"/>
    <w:qFormat/>
    <w:uiPriority w:val="0"/>
    <w:rPr>
      <w:color w:val="777777"/>
    </w:rPr>
  </w:style>
  <w:style w:type="character" w:customStyle="1" w:styleId="52">
    <w:name w:val="nth-child(1)"/>
    <w:basedOn w:val="22"/>
    <w:qFormat/>
    <w:uiPriority w:val="0"/>
    <w:rPr>
      <w:color w:val="111111"/>
      <w:sz w:val="24"/>
      <w:szCs w:val="24"/>
    </w:rPr>
  </w:style>
  <w:style w:type="character" w:customStyle="1" w:styleId="53">
    <w:name w:val="layui-this2"/>
    <w:basedOn w:val="22"/>
    <w:qFormat/>
    <w:uiPriority w:val="0"/>
    <w:rPr>
      <w:bdr w:val="single" w:color="EEEEEE" w:sz="6" w:space="0"/>
      <w:shd w:val="clear" w:color="auto" w:fill="FFFFFF"/>
    </w:rPr>
  </w:style>
  <w:style w:type="character" w:customStyle="1" w:styleId="54">
    <w:name w:val="flatpickr-weekday"/>
    <w:basedOn w:val="22"/>
    <w:qFormat/>
    <w:uiPriority w:val="0"/>
    <w:rPr>
      <w:b/>
      <w:bCs/>
      <w:sz w:val="21"/>
      <w:szCs w:val="21"/>
    </w:rPr>
  </w:style>
  <w:style w:type="character" w:customStyle="1" w:styleId="55">
    <w:name w:val="hover"/>
    <w:basedOn w:val="22"/>
    <w:qFormat/>
    <w:uiPriority w:val="0"/>
    <w:rPr>
      <w:color w:val="5FB878"/>
    </w:rPr>
  </w:style>
  <w:style w:type="character" w:customStyle="1" w:styleId="56">
    <w:name w:val="hover1"/>
    <w:basedOn w:val="22"/>
    <w:qFormat/>
    <w:uiPriority w:val="0"/>
    <w:rPr>
      <w:color w:val="5FB878"/>
    </w:rPr>
  </w:style>
  <w:style w:type="character" w:customStyle="1" w:styleId="57">
    <w:name w:val="hover2"/>
    <w:basedOn w:val="22"/>
    <w:qFormat/>
    <w:uiPriority w:val="0"/>
    <w:rPr>
      <w:color w:val="FFFFFF"/>
    </w:rPr>
  </w:style>
  <w:style w:type="character" w:customStyle="1" w:styleId="58">
    <w:name w:val="nth-child(1)4"/>
    <w:basedOn w:val="22"/>
    <w:qFormat/>
    <w:uiPriority w:val="0"/>
    <w:rPr>
      <w:color w:val="111111"/>
      <w:sz w:val="24"/>
      <w:szCs w:val="24"/>
    </w:rPr>
  </w:style>
  <w:style w:type="character" w:customStyle="1" w:styleId="59">
    <w:name w:val="flatpickr-day2"/>
    <w:basedOn w:val="22"/>
    <w:qFormat/>
    <w:uiPriority w:val="0"/>
  </w:style>
  <w:style w:type="paragraph" w:styleId="6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9" textRotate="1"/>
    <customShpInfo spid="_x0000_s1028"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22</Pages>
  <Words>6901</Words>
  <Characters>7358</Characters>
  <Lines>129</Lines>
  <Paragraphs>36</Paragraphs>
  <TotalTime>2</TotalTime>
  <ScaleCrop>false</ScaleCrop>
  <LinksUpToDate>false</LinksUpToDate>
  <CharactersWithSpaces>8518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123456</cp:lastModifiedBy>
  <cp:lastPrinted>2022-06-30T02:16:00Z</cp:lastPrinted>
  <dcterms:modified xsi:type="dcterms:W3CDTF">2024-07-02T04:30:46Z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5B160E3FF79C44118EEC9987594DB386_13</vt:lpwstr>
  </property>
</Properties>
</file>